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after="240" w:line="240" w:lineRule="auto"/>
        <w:ind w:left="0" w:right="0" w:firstLine="0"/>
        <w:jc w:val="center"/>
      </w:pPr>
      <w:bookmarkStart w:id="0" w:name="bookmark0"/>
      <w:r>
        <w:rPr>
          <w:color w:val="000000"/>
          <w:spacing w:val="0"/>
          <w:w w:val="100"/>
          <w:position w:val="0"/>
          <w:shd w:val="clear" w:color="auto" w:fill="auto"/>
          <w:lang w:val="pl-PL" w:eastAsia="pl-PL" w:bidi="pl-PL"/>
        </w:rPr>
        <w:t>UCHWAŁA NR 146/XI/2024</w:t>
        <w:br/>
        <w:t>RADY MIEJSKIEJ WĘGLIŃCA</w:t>
      </w:r>
      <w:bookmarkEnd w:id="0"/>
      <w:r>
        <w:rPr>
          <w:color w:val="000000"/>
          <w:spacing w:val="0"/>
          <w:w w:val="100"/>
          <w:position w:val="0"/>
          <w:shd w:val="clear" w:color="auto" w:fill="auto"/>
          <w:lang w:val="pl-PL" w:eastAsia="pl-PL" w:bidi="pl-PL"/>
        </w:rPr>
        <w:br/>
      </w:r>
      <w:r>
        <w:rPr>
          <w:rStyle w:val="CharStyle5"/>
          <w:b w:val="0"/>
          <w:bCs w:val="0"/>
        </w:rPr>
        <w:t>z dnia 31 grudnia 2024 r.</w:t>
      </w:r>
    </w:p>
    <w:p>
      <w:pPr>
        <w:pStyle w:val="Style2"/>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pl-PL" w:eastAsia="pl-PL" w:bidi="pl-PL"/>
        </w:rPr>
        <w:t>w sprawie udzielenia dotacji celowej dla Gminy Miejskiej Bolesławiec na dofinansowanie kosztów</w:t>
        <w:br/>
        <w:t>funkcjonowania Biura Zintegrowanych Inwestycji Terytorialnych Zachodniego Obszaru</w:t>
        <w:br/>
        <w:t>Funkcjonalnego w 2025 roku</w:t>
      </w:r>
      <w:bookmarkEnd w:id="2"/>
    </w:p>
    <w:p>
      <w:pPr>
        <w:pStyle w:val="Style4"/>
        <w:keepNext w:val="0"/>
        <w:keepLines w:val="0"/>
        <w:widowControl w:val="0"/>
        <w:shd w:val="clear" w:color="auto" w:fill="auto"/>
        <w:bidi w:val="0"/>
        <w:spacing w:before="0" w:after="80" w:line="240" w:lineRule="auto"/>
        <w:ind w:left="0" w:right="0" w:firstLine="240"/>
        <w:jc w:val="both"/>
      </w:pPr>
      <w:r>
        <w:rPr>
          <w:color w:val="000000"/>
          <w:spacing w:val="0"/>
          <w:w w:val="100"/>
          <w:position w:val="0"/>
          <w:shd w:val="clear" w:color="auto" w:fill="auto"/>
          <w:lang w:val="pl-PL" w:eastAsia="pl-PL" w:bidi="pl-PL"/>
        </w:rPr>
        <w:t>Na podstawie art. 10 ust. 2 i art. 18 ust. 2 pkt 15 ustawy z dnia 8 marca 1990 r. o samorządzie gminnym (Dz.U. z 2024 poz. 1465 z późn. zm.), art. 216 ust.2 pkt 3 i 220 ust. 1 i 2 ustawy z dnia 27 sierpnia 2009 r. o finansach publicznych (Dz. U. z 2024 r. poz. 1530 z późn. zm.) oraz art. 47 ustawy z dnia 13 listopada 2003 r. o dochodach jednostek samorządu terytorialnego (Dz.U. z 2024 r. poz. 356) Rada Miejska Węglińca uchwala, co następuje:</w:t>
      </w:r>
    </w:p>
    <w:p>
      <w:pPr>
        <w:pStyle w:val="Style4"/>
        <w:keepNext w:val="0"/>
        <w:keepLines w:val="0"/>
        <w:widowControl w:val="0"/>
        <w:numPr>
          <w:ilvl w:val="0"/>
          <w:numId w:val="1"/>
        </w:numPr>
        <w:shd w:val="clear" w:color="auto" w:fill="auto"/>
        <w:tabs>
          <w:tab w:pos="862" w:val="left"/>
        </w:tabs>
        <w:bidi w:val="0"/>
        <w:spacing w:before="0" w:after="80" w:line="240" w:lineRule="auto"/>
        <w:ind w:left="0" w:right="0" w:firstLine="360"/>
        <w:jc w:val="both"/>
      </w:pPr>
      <w:r>
        <w:rPr>
          <w:color w:val="000000"/>
          <w:spacing w:val="0"/>
          <w:w w:val="100"/>
          <w:position w:val="0"/>
          <w:shd w:val="clear" w:color="auto" w:fill="auto"/>
          <w:lang w:val="pl-PL" w:eastAsia="pl-PL" w:bidi="pl-PL"/>
        </w:rPr>
        <w:t>Na podstawie Porozumienia Międzygminnego pomiędzy Gminą i Miastem Węgliniec a Gminami i Powiatami tworzącymi Zintegrowane Inwestycje Terytorialne Zachodniego Obszaru Funkcjonalnego (ZIT ZOF), wydzielania na ten cel odpowiedniego majątku oraz opracowania dokumentu strategicznego Zintegrowanych Inwestycji Terytorialnych Zachodniego Obszaru Funkcjonalnego na lata 2021 - 2027, zwanego Strategią Rozwoju ZIT ZOF, podpisanego w dniu 12 lipca 2023r. udziela się z budżetu Gminy Węgliniec pomoc finansową Gminie Miejskiej Bolesławiec na dofinansowanie kosztów funkcjonowania Biura Zintegrowanych Inwestycji Terytorialnych Zachodniego Obszaru Funkcjonalnego w 2025 roku.</w:t>
      </w:r>
    </w:p>
    <w:p>
      <w:pPr>
        <w:pStyle w:val="Style4"/>
        <w:keepNext w:val="0"/>
        <w:keepLines w:val="0"/>
        <w:widowControl w:val="0"/>
        <w:numPr>
          <w:ilvl w:val="0"/>
          <w:numId w:val="1"/>
        </w:numPr>
        <w:shd w:val="clear" w:color="auto" w:fill="auto"/>
        <w:tabs>
          <w:tab w:pos="862" w:val="left"/>
        </w:tabs>
        <w:bidi w:val="0"/>
        <w:spacing w:before="0" w:after="80" w:line="240" w:lineRule="auto"/>
        <w:ind w:left="0" w:right="0" w:firstLine="360"/>
        <w:jc w:val="both"/>
      </w:pPr>
      <w:r>
        <w:rPr>
          <w:color w:val="000000"/>
          <w:spacing w:val="0"/>
          <w:w w:val="100"/>
          <w:position w:val="0"/>
          <w:shd w:val="clear" w:color="auto" w:fill="auto"/>
          <w:lang w:val="pl-PL" w:eastAsia="pl-PL" w:bidi="pl-PL"/>
        </w:rPr>
        <w:t>Pomoc finansowa, o której mowa w § 1, zostanie udzielona w formie dotacji celowej ze środków budżetu na 2025r., w wysokości 21 320,00 zł.</w:t>
      </w:r>
    </w:p>
    <w:p>
      <w:pPr>
        <w:pStyle w:val="Style4"/>
        <w:keepNext w:val="0"/>
        <w:keepLines w:val="0"/>
        <w:widowControl w:val="0"/>
        <w:numPr>
          <w:ilvl w:val="0"/>
          <w:numId w:val="1"/>
        </w:numPr>
        <w:shd w:val="clear" w:color="auto" w:fill="auto"/>
        <w:tabs>
          <w:tab w:pos="848" w:val="left"/>
        </w:tabs>
        <w:bidi w:val="0"/>
        <w:spacing w:before="0" w:after="80" w:line="240" w:lineRule="auto"/>
        <w:ind w:left="0" w:right="0" w:firstLine="360"/>
        <w:jc w:val="both"/>
      </w:pPr>
      <w:r>
        <w:rPr>
          <w:color w:val="000000"/>
          <w:spacing w:val="0"/>
          <w:w w:val="100"/>
          <w:position w:val="0"/>
          <w:shd w:val="clear" w:color="auto" w:fill="auto"/>
          <w:lang w:val="pl-PL" w:eastAsia="pl-PL" w:bidi="pl-PL"/>
        </w:rPr>
        <w:t>1. Szczegółowe warunki udzielania pomocy finansowej oraz przeznaczenie i zasady rozliczenia środków określone zostaną w umowie pomiędzy Gminą Węgliniec a Gminą Miejską Bolesławiec.</w:t>
      </w:r>
    </w:p>
    <w:p>
      <w:pPr>
        <w:pStyle w:val="Style4"/>
        <w:keepNext w:val="0"/>
        <w:keepLines w:val="0"/>
        <w:widowControl w:val="0"/>
        <w:shd w:val="clear" w:color="auto" w:fill="auto"/>
        <w:bidi w:val="0"/>
        <w:spacing w:before="0" w:after="80" w:line="240" w:lineRule="auto"/>
        <w:ind w:left="0" w:right="0" w:firstLine="360"/>
        <w:jc w:val="left"/>
      </w:pPr>
      <w:r>
        <w:rPr>
          <w:color w:val="000000"/>
          <w:spacing w:val="0"/>
          <w:w w:val="100"/>
          <w:position w:val="0"/>
          <w:shd w:val="clear" w:color="auto" w:fill="auto"/>
          <w:lang w:val="pl-PL" w:eastAsia="pl-PL" w:bidi="pl-PL"/>
        </w:rPr>
        <w:t>2. Do zawarcia umowy upoważnia się Burmistrza Gminy i Miasta Węgliniec.</w:t>
      </w:r>
    </w:p>
    <w:p>
      <w:pPr>
        <w:pStyle w:val="Style4"/>
        <w:keepNext w:val="0"/>
        <w:keepLines w:val="0"/>
        <w:widowControl w:val="0"/>
        <w:numPr>
          <w:ilvl w:val="0"/>
          <w:numId w:val="3"/>
        </w:numPr>
        <w:shd w:val="clear" w:color="auto" w:fill="auto"/>
        <w:tabs>
          <w:tab w:pos="872" w:val="left"/>
        </w:tabs>
        <w:bidi w:val="0"/>
        <w:spacing w:before="0" w:after="80" w:line="240" w:lineRule="auto"/>
        <w:ind w:left="0" w:right="0" w:firstLine="360"/>
        <w:jc w:val="left"/>
      </w:pPr>
      <w:r>
        <w:rPr>
          <w:color w:val="000000"/>
          <w:spacing w:val="0"/>
          <w:w w:val="100"/>
          <w:position w:val="0"/>
          <w:shd w:val="clear" w:color="auto" w:fill="auto"/>
          <w:lang w:val="pl-PL" w:eastAsia="pl-PL" w:bidi="pl-PL"/>
        </w:rPr>
        <w:t>Wykonanie uchwały powierza się Burmistrzowi Gminy i Miasta Węgliniec.</w:t>
      </w:r>
    </w:p>
    <w:p>
      <w:pPr>
        <w:pStyle w:val="Style4"/>
        <w:keepNext w:val="0"/>
        <w:keepLines w:val="0"/>
        <w:widowControl w:val="0"/>
        <w:numPr>
          <w:ilvl w:val="0"/>
          <w:numId w:val="3"/>
        </w:numPr>
        <w:shd w:val="clear" w:color="auto" w:fill="auto"/>
        <w:tabs>
          <w:tab w:pos="872" w:val="left"/>
        </w:tabs>
        <w:bidi w:val="0"/>
        <w:spacing w:before="0" w:after="1280" w:line="240" w:lineRule="auto"/>
        <w:ind w:left="0" w:right="0" w:firstLine="360"/>
        <w:jc w:val="left"/>
      </w:pPr>
      <w:r>
        <w:rPr>
          <w:color w:val="000000"/>
          <w:spacing w:val="0"/>
          <w:w w:val="100"/>
          <w:position w:val="0"/>
          <w:shd w:val="clear" w:color="auto" w:fill="auto"/>
          <w:lang w:val="pl-PL" w:eastAsia="pl-PL" w:bidi="pl-PL"/>
        </w:rPr>
        <w:t>Uchwała wchodzi w życie z dniem podjęcia.</w:t>
      </w:r>
    </w:p>
    <w:p>
      <w:pPr>
        <w:pStyle w:val="Style4"/>
        <w:keepNext w:val="0"/>
        <w:keepLines w:val="0"/>
        <w:widowControl w:val="0"/>
        <w:shd w:val="clear" w:color="auto" w:fill="auto"/>
        <w:bidi w:val="0"/>
        <w:spacing w:before="0" w:after="460" w:line="240" w:lineRule="auto"/>
        <w:ind w:left="0" w:right="1520" w:firstLine="0"/>
        <w:jc w:val="right"/>
      </w:pPr>
      <w:r>
        <w:rPr>
          <w:color w:val="000000"/>
          <w:spacing w:val="0"/>
          <w:w w:val="100"/>
          <w:position w:val="0"/>
          <w:shd w:val="clear" w:color="auto" w:fill="auto"/>
          <w:lang w:val="pl-PL" w:eastAsia="pl-PL" w:bidi="pl-PL"/>
        </w:rPr>
        <w:t>Przewodniczący Rady</w:t>
      </w:r>
    </w:p>
    <w:p>
      <w:pPr>
        <w:pStyle w:val="Style2"/>
        <w:keepNext/>
        <w:keepLines/>
        <w:widowControl w:val="0"/>
        <w:shd w:val="clear" w:color="auto" w:fill="auto"/>
        <w:bidi w:val="0"/>
        <w:spacing w:before="0" w:after="160" w:line="240" w:lineRule="auto"/>
        <w:ind w:left="0" w:right="1520" w:firstLine="0"/>
        <w:jc w:val="right"/>
        <w:sectPr>
          <w:footnotePr>
            <w:pos w:val="pageBottom"/>
            <w:numFmt w:val="decimal"/>
            <w:numRestart w:val="continuous"/>
          </w:footnotePr>
          <w:pgSz w:w="11900" w:h="16840"/>
          <w:pgMar w:top="966" w:right="982" w:bottom="966" w:left="982" w:header="0" w:footer="3" w:gutter="0"/>
          <w:cols w:space="720"/>
          <w:noEndnote/>
          <w:rtlGutter w:val="0"/>
          <w:docGrid w:linePitch="360"/>
        </w:sectPr>
      </w:pPr>
      <w:bookmarkStart w:id="4" w:name="bookmark4"/>
      <w:r>
        <w:rPr>
          <w:color w:val="000000"/>
          <w:spacing w:val="0"/>
          <w:w w:val="100"/>
          <w:position w:val="0"/>
          <w:shd w:val="clear" w:color="auto" w:fill="auto"/>
          <w:lang w:val="pl-PL" w:eastAsia="pl-PL" w:bidi="pl-PL"/>
        </w:rPr>
        <w:t>Marek Wawrzynek</w:t>
      </w:r>
      <w:bookmarkEnd w:id="4"/>
    </w:p>
    <w:p>
      <w:pPr>
        <w:pStyle w:val="Style2"/>
        <w:keepNext/>
        <w:keepLines/>
        <w:widowControl w:val="0"/>
        <w:shd w:val="clear" w:color="auto" w:fill="auto"/>
        <w:bidi w:val="0"/>
        <w:spacing w:before="0" w:after="600" w:line="240" w:lineRule="auto"/>
        <w:ind w:left="0" w:right="0" w:firstLine="0"/>
        <w:jc w:val="center"/>
      </w:pPr>
      <w:bookmarkStart w:id="6" w:name="bookmark6"/>
      <w:r>
        <w:rPr>
          <w:color w:val="000000"/>
          <w:spacing w:val="0"/>
          <w:w w:val="100"/>
          <w:position w:val="0"/>
          <w:shd w:val="clear" w:color="auto" w:fill="auto"/>
          <w:lang w:val="pl-PL" w:eastAsia="pl-PL" w:bidi="pl-PL"/>
        </w:rPr>
        <w:t>UZASADNIENIE</w:t>
      </w:r>
      <w:bookmarkEnd w:id="6"/>
    </w:p>
    <w:p>
      <w:pPr>
        <w:pStyle w:val="Style4"/>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Zgodnie z uchwałą nr 1013/LXI/23 Rady Miejskiej Węglińca z dnia 16 marca 2023 r. w sprawie wyrażenia zgody na zawarcie Porozumienia Międzygminnego pomiędzy Gminą i Miastem Węgliniec a Gminami i Powiatami tworzącymi Zintegrowane Inwestycje Terytorialne Zachodniego Obszaru Integracji (ZIT ZOI), wydzielania na ten cel odpowiedniego majątku oraz opracowania dokumentu strategicznego Zintegrowanych Inwestycji Terytorialnych Zachodniego Obszaru Integracji na lata 2021 - 2027, zwanego Strategią Rozwoju ZIT ZOI, w dniu 12 lipca 2023r. zostało podpisane Porozumienie w sprawie zasad współpracy Stron Porozumienia przy wdrażaniu, finansowaniu, ewaluacji i koordynowaniu wspólnych przedsięwzięć, bieżącej obsłudze i rozliczeniach Zintegrowanych Inwestycji Terytorialnych Zachodniego Obszaru Funkcjonalnego oraz powierzenia Gminie Miejskiej Bolesławiec zarządzania Zintegrowanymi Inwestycjami Terytorialnymi Zachodniego Obszaru Funkcjonalnego. Zmiana nazwy "Zintegrowane Inwestycje Terytorialne Zachodniego Obszaru Integracji" na "Zintegrowane Inwestycje Terytorialne Zachodniego Obszaru Funkcjonalnego" nastąpiła w związku z wytycznymi Instytucji Zarządzającej FEDS 2021-2027.</w:t>
      </w:r>
    </w:p>
    <w:p>
      <w:pPr>
        <w:pStyle w:val="Style4"/>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pl-PL" w:eastAsia="pl-PL" w:bidi="pl-PL"/>
        </w:rPr>
        <w:t>W § 7 ust. 5 w/w porozumienia, strony uzgodniły, że funkcjonowanie Biura Zintegrowanych Inwestycji Terytorialnych Zachodniego Obszaru Funkcjonalnego będzie finansowane m.in. z wkładu gmin i powiatów gwarantowanego przez strony porozumienia, w wysokości ustalonej indywidualnie dla każdej z gmin i powiatów. Zgodnie z załącznikiem do w/w porozumienia Gmina Węgliniec zobowiązała się do przekazania dotacji celowej na dofinansowanie kosztów funkcjonowania biura w wysokości 3,28% ogólnej kwoty kosztów, ustalonej przez Gminę Miejską Bolesławec.</w:t>
      </w:r>
    </w:p>
    <w:p>
      <w:pPr>
        <w:pStyle w:val="Style4"/>
        <w:keepNext w:val="0"/>
        <w:keepLines w:val="0"/>
        <w:widowControl w:val="0"/>
        <w:shd w:val="clear" w:color="auto" w:fill="auto"/>
        <w:bidi w:val="0"/>
        <w:spacing w:before="0" w:after="420" w:line="240" w:lineRule="auto"/>
        <w:ind w:left="0" w:right="0"/>
        <w:jc w:val="both"/>
      </w:pPr>
      <w:r>
        <w:rPr>
          <w:color w:val="000000"/>
          <w:spacing w:val="0"/>
          <w:w w:val="100"/>
          <w:position w:val="0"/>
          <w:shd w:val="clear" w:color="auto" w:fill="auto"/>
          <w:lang w:val="pl-PL" w:eastAsia="pl-PL" w:bidi="pl-PL"/>
        </w:rPr>
        <w:t>Szczegółowe ustalenia i warunki przekazania dotacji wsparcia zostaną zawarte w umowie o udzielenie dotacji celowej.</w:t>
      </w:r>
    </w:p>
    <w:sectPr>
      <w:footnotePr>
        <w:pos w:val="pageBottom"/>
        <w:numFmt w:val="decimal"/>
        <w:numRestart w:val="continuous"/>
      </w:footnotePr>
      <w:pgSz w:w="11900" w:h="16840"/>
      <w:pgMar w:top="1666" w:right="826" w:bottom="1666" w:left="1406"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abstractNum>
  <w:abstractNum w:abstractNumId="2">
    <w:multiLevelType w:val="multilevel"/>
    <w:lvl w:ilvl="0">
      <w:start w:val="4"/>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Nagłówek #1_"/>
    <w:basedOn w:val="DefaultParagraphFont"/>
    <w:link w:val="Style2"/>
    <w:rPr>
      <w:rFonts w:ascii="Times New Roman" w:eastAsia="Times New Roman" w:hAnsi="Times New Roman" w:cs="Times New Roman"/>
      <w:b/>
      <w:bCs/>
      <w:i w:val="0"/>
      <w:iCs w:val="0"/>
      <w:smallCaps w:val="0"/>
      <w:strike w:val="0"/>
      <w:sz w:val="22"/>
      <w:szCs w:val="22"/>
      <w:u w:val="none"/>
    </w:rPr>
  </w:style>
  <w:style w:type="character" w:customStyle="1" w:styleId="CharStyle5">
    <w:name w:val="Tekst treści_"/>
    <w:basedOn w:val="DefaultParagraphFont"/>
    <w:link w:val="Style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Nagłówek #1"/>
    <w:basedOn w:val="Normal"/>
    <w:link w:val="CharStyle3"/>
    <w:pPr>
      <w:widowControl w:val="0"/>
      <w:shd w:val="clear" w:color="auto" w:fill="auto"/>
      <w:spacing w:after="460"/>
      <w:jc w:val="center"/>
      <w:outlineLvl w:val="0"/>
    </w:pPr>
    <w:rPr>
      <w:rFonts w:ascii="Times New Roman" w:eastAsia="Times New Roman" w:hAnsi="Times New Roman" w:cs="Times New Roman"/>
      <w:b/>
      <w:bCs/>
      <w:i w:val="0"/>
      <w:iCs w:val="0"/>
      <w:smallCaps w:val="0"/>
      <w:strike w:val="0"/>
      <w:sz w:val="22"/>
      <w:szCs w:val="22"/>
      <w:u w:val="none"/>
    </w:rPr>
  </w:style>
  <w:style w:type="paragraph" w:customStyle="1" w:styleId="Style4">
    <w:name w:val="Tekst treści"/>
    <w:basedOn w:val="Normal"/>
    <w:link w:val="CharStyle5"/>
    <w:pPr>
      <w:widowControl w:val="0"/>
      <w:shd w:val="clear" w:color="auto" w:fill="auto"/>
      <w:spacing w:after="220"/>
      <w:ind w:firstLine="3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Uchwała Nr 146/XI/2024 Rady Miejskiej Węglińca z dnia 31 grudnia 2024 r. w sprawie udzielenia dotacji celowej dla Gminy Miejskiej Bolesławiec na dofinansowanie kosztów funkcjonowania Biura Zintegrowanych Inwestycji Terytorialnych Zachodniego  Obszaru Funkcjonalnego w 2025 roku</dc:title>
  <dc:subject>Uchwała Nr 146/XI/2024 z dnia 31 grudnia 2024 r. Rady Miejskiej Węglińca w sprawie udzielenia dotacji celowej dla Gminy Miejskiej Bolesławiec na dofinansowanie kosztów funkcjonowania Biura Zintegrowanych Inwestycji Terytorialnych Zachodniego  Obszaru Funkcjonalnego w 2025 roku</dc:subject>
  <dc:creator>Rada Miejska Weglinca</dc:creator>
  <cp:keywords/>
</cp:coreProperties>
</file>