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517A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184/XII/2025 </w:t>
      </w:r>
    </w:p>
    <w:p w:rsidR="00F517A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F517A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F517AD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F517A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31/3 o łącznej powierzchni 19,50 m2 (I- 4,50m2; II-15,00m2), położonej w Węglińcu przy ul. Kolejowej 2 z przeznaczeniem na nieruchomość gruntową niezabudowaną użytkowaną pod zabudowę kubaturową </w:t>
      </w:r>
      <w:r w:rsidRPr="00CA6256">
        <w:rPr>
          <w:rFonts w:ascii="Times New Roman" w:eastAsia="Times New Roman" w:hAnsi="Times New Roman" w:cs="Times New Roman"/>
          <w:highlight w:val="black"/>
        </w:rPr>
        <w:t>z Panem Tadeuszem Olszowym</w:t>
      </w:r>
      <w:r>
        <w:rPr>
          <w:rFonts w:ascii="Times New Roman" w:eastAsia="Times New Roman" w:hAnsi="Times New Roman" w:cs="Times New Roman"/>
        </w:rPr>
        <w:t xml:space="preserve">. </w:t>
      </w:r>
    </w:p>
    <w:p w:rsidR="00F517A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F517A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F517AD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F517AD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F517A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F517AD" w:rsidRDefault="00000000">
      <w:pPr>
        <w:spacing w:after="491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F517A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F517A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93224355-39AD-4AEB-95A7-42B46967C8C1.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F517AD" w:rsidSect="00CA6256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7AD"/>
    <w:rsid w:val="005A0F12"/>
    <w:rsid w:val="00CA6256"/>
    <w:rsid w:val="00F5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6BB5C"/>
  <w15:docId w15:val="{AE1CC5D3-FD1D-485F-8BB1-FCDFD06ED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184/XII/2025 Rady Miejskiej Węglińca z dnia 20 lutego 2025 r. w sprawie wyrażenia zgody na odstąpienie od obowiązku przetargowego i zawarcia umowy dzierżawy gruntu pod zabudowę kubaturową.</dc:title>
  <dc:subject>Uchwała Nr 184/XII/2025 z dnia 20 lutego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2025-02-27T12:07:00Z</dcterms:created>
  <dcterms:modified xsi:type="dcterms:W3CDTF">2025-02-27T12:07:00Z</dcterms:modified>
</cp:coreProperties>
</file>