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83209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183/XII/2025 </w:t>
      </w:r>
    </w:p>
    <w:p w:rsidR="00383209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8320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83209" w:rsidRDefault="00000000">
      <w:pPr>
        <w:spacing w:after="477" w:line="241" w:lineRule="auto"/>
        <w:ind w:left="3297" w:hanging="3116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383209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38320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1482/48 o łącznej powierzchni 39,80 m2              </w:t>
      </w:r>
      <w:proofErr w:type="gramStart"/>
      <w:r>
        <w:rPr>
          <w:rFonts w:ascii="Times New Roman" w:eastAsia="Times New Roman" w:hAnsi="Times New Roman" w:cs="Times New Roman"/>
        </w:rPr>
        <w:t xml:space="preserve">   (</w:t>
      </w:r>
      <w:proofErr w:type="gramEnd"/>
      <w:r>
        <w:rPr>
          <w:rFonts w:ascii="Times New Roman" w:eastAsia="Times New Roman" w:hAnsi="Times New Roman" w:cs="Times New Roman"/>
        </w:rPr>
        <w:t xml:space="preserve">I- 24,80m2; II- 15,00m2) położonych w Zielonce 2 z przeznaczeniem na nieruchomość gruntową niezabudowaną użytkowaną pod zabudowę kubaturową </w:t>
      </w:r>
      <w:r w:rsidRPr="00CB7060">
        <w:rPr>
          <w:rFonts w:ascii="Times New Roman" w:eastAsia="Times New Roman" w:hAnsi="Times New Roman" w:cs="Times New Roman"/>
          <w:highlight w:val="black"/>
        </w:rPr>
        <w:t>z Panią Iwoną Sroką.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38320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383209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8320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8320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83209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8320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8320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83209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83209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83209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38320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8320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FC48068D-9FEF-4B8F-9250-41A8FE8A3BD9.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83209" w:rsidSect="00CB7060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209"/>
    <w:rsid w:val="002B4E2A"/>
    <w:rsid w:val="00383209"/>
    <w:rsid w:val="00CB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53CDF"/>
  <w15:docId w15:val="{64ED1E10-E91D-43E7-9D95-63EEE7D2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183/XII/2025 Rady Miejskiej Węglińca z dnia 20 lutego 2025 r. w sprawie wyrażenia zgody na odstąpienie od obowiązku przetargowego i zawarcia umowy dzierżawy gruntu pod zabudowę kubaturową.</dc:title>
  <dc:subject>Uchwała Nr 183/XII/2025 z dnia 20 lutego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2025-02-27T12:06:00Z</dcterms:created>
  <dcterms:modified xsi:type="dcterms:W3CDTF">2025-02-27T12:06:00Z</dcterms:modified>
</cp:coreProperties>
</file>