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477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175/XII/2025 </w:t>
      </w:r>
    </w:p>
    <w:p w:rsidR="003E477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E477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E4773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3E4773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2024r.., poz. 1465 ze zm.) w związku z art. 37 ust. 4 ustawy z dnia 21 sierpnia 1997r. o gospodarce nieruchomościami (Dz. U. z 2024r., poz. 1145 ze zm.) Rada Miejska Węglińca uchwala, co następuje: </w:t>
      </w:r>
    </w:p>
    <w:p w:rsidR="003E477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 na część działki o numerze ewidencyjnym 13/11 o powierzchni 150,78 m2, położonej w Węglińcu przy ul. Wojska Polskiego 11 </w:t>
      </w:r>
      <w:r w:rsidRPr="009A503B">
        <w:rPr>
          <w:rFonts w:ascii="Times New Roman" w:eastAsia="Times New Roman" w:hAnsi="Times New Roman" w:cs="Times New Roman"/>
        </w:rPr>
        <w:t xml:space="preserve">z </w:t>
      </w:r>
      <w:r w:rsidRPr="009A503B">
        <w:rPr>
          <w:rFonts w:ascii="Times New Roman" w:eastAsia="Times New Roman" w:hAnsi="Times New Roman" w:cs="Times New Roman"/>
          <w:highlight w:val="black"/>
        </w:rPr>
        <w:t>Panem Arkadiuszem Biedakiem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3E477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3E477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E477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E477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E477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E477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E477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E477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E4773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E4773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zawartej na czas oznaczony do 3 lat, na zawarcie kolejnej umowy, której przedmiotem jest ta sama nieruchomość wymagana jest uchwala Rady Miejskiej. W oparciu o art. 37 ust. 4 ustawy z dnia 21 sierpnia 1997r. o gospodarce nieruchomościami zawarcie umów użytkowania, najmu lub dzierżawy na czas oznaczony dłuższy </w:t>
      </w:r>
      <w:proofErr w:type="spellStart"/>
      <w:r>
        <w:rPr>
          <w:rFonts w:ascii="Times New Roman" w:eastAsia="Times New Roman" w:hAnsi="Times New Roman" w:cs="Times New Roman"/>
        </w:rPr>
        <w:t>niz</w:t>
      </w:r>
      <w:proofErr w:type="spellEnd"/>
      <w:r>
        <w:rPr>
          <w:rFonts w:ascii="Times New Roman" w:eastAsia="Times New Roman" w:hAnsi="Times New Roman" w:cs="Times New Roman"/>
        </w:rPr>
        <w:t xml:space="preserve"> 3 lata lub na czas nieoznaczony następuje w drodze przetargu. Wojewoda lub odpowiednia rada lub sejmik mogą wyrazić zgodę na odstąpienie od obowiązku przetargowego trybu zawarcia tych umów. </w:t>
      </w:r>
    </w:p>
    <w:p w:rsidR="003E477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E477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7F442BDB-E9B7-4D7B-AAA3-9D8387B7770C.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E4773" w:rsidSect="009A503B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773"/>
    <w:rsid w:val="003E4773"/>
    <w:rsid w:val="007A306B"/>
    <w:rsid w:val="009A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36D07"/>
  <w15:docId w15:val="{2A42911E-7F58-4C8A-8859-8DAB58B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175/XII/2025 Rady Miejskiej Węglińca z dnia 20 lutego 2025 r. w sprawie wyrażenia zgody na odstąpienie od obowiązku przetargowego i zawarcia umowy dzierżawy gruntu z przeznaczeniem na cele rekreacyjne</dc:title>
  <dc:subject>Uchwała Nr 175/XII/2025 z dnia 20 lutego 2025 r. Rady Miejskiej Węglińca w sprawie wyrażenia zgody na odstąpienie od obowiązku przetargowego i zawarcia umowy dzierżawy gruntu z przeznaczeniem na cele rekreacyjne</dc:subject>
  <dc:creator>Rada Miejska Weglinca</dc:creator>
  <cp:keywords/>
  <cp:lastModifiedBy>Tatiana</cp:lastModifiedBy>
  <cp:revision>2</cp:revision>
  <dcterms:created xsi:type="dcterms:W3CDTF">2025-02-27T11:59:00Z</dcterms:created>
  <dcterms:modified xsi:type="dcterms:W3CDTF">2025-02-27T11:59:00Z</dcterms:modified>
</cp:coreProperties>
</file>