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D45A7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174/XII/2025 </w:t>
      </w:r>
    </w:p>
    <w:p w:rsidR="00AD45A7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D45A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D45A7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AD45A7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AD45A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252/6 o powierzchni 195,52 m2, położonej w Ruszowie przy ul. Brzozowej 6-8 z </w:t>
      </w:r>
      <w:r w:rsidRPr="00690631">
        <w:rPr>
          <w:rFonts w:ascii="Times New Roman" w:eastAsia="Times New Roman" w:hAnsi="Times New Roman" w:cs="Times New Roman"/>
          <w:highlight w:val="black"/>
        </w:rPr>
        <w:t>Panią Anną Bobrowską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AD45A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AD45A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D45A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AD45A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AD45A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AD45A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D45A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D45A7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AD45A7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AD45A7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AD45A7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D45A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F0492728-D9FE-42BC-836E-51253C2C1418.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D45A7" w:rsidSect="00690631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5A7"/>
    <w:rsid w:val="00690631"/>
    <w:rsid w:val="006B251F"/>
    <w:rsid w:val="00AD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F0A4E"/>
  <w15:docId w15:val="{397EE9E4-5D9E-460C-B407-FEB28367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174/XII/2025 Rady Miejskiej Węglińca z dnia 20 lutego 2025 r. w sprawie wyrażenia zgody na odstąpienie od obowiązku przetargowego i zawarcia umowy dzierżawy gruntu z przeznaczeniem na cele rekreacyjne.</dc:title>
  <dc:subject>Uchwała Nr 174/XII/2025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2025-02-27T11:57:00Z</dcterms:created>
  <dcterms:modified xsi:type="dcterms:W3CDTF">2025-02-27T11:57:00Z</dcterms:modified>
</cp:coreProperties>
</file>