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D7732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173/XII/2025 </w:t>
      </w:r>
    </w:p>
    <w:p w:rsidR="003D7732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D773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D7732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3D7732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3D773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253/6 o powierzchni 114,50 m2, położonej w Ruszowie przy ul. Brzozowej 4 z przeznaczeniem na cele rekreacyjne </w:t>
      </w:r>
      <w:r w:rsidRPr="00E4687D">
        <w:rPr>
          <w:rFonts w:ascii="Times New Roman" w:eastAsia="Times New Roman" w:hAnsi="Times New Roman" w:cs="Times New Roman"/>
          <w:highlight w:val="black"/>
        </w:rPr>
        <w:t>z Panią Stefanią Kopania.</w:t>
      </w:r>
      <w:r>
        <w:rPr>
          <w:rFonts w:ascii="Times New Roman" w:eastAsia="Times New Roman" w:hAnsi="Times New Roman" w:cs="Times New Roman"/>
        </w:rPr>
        <w:t xml:space="preserve"> </w:t>
      </w:r>
    </w:p>
    <w:p w:rsidR="003D7732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3D7732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D773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D773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D7732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D773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D773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D7732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D7732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D7732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3D773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D773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9BED3D1C-92B6-47FE-B2A3-9ADC07CC3B47.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D7732" w:rsidSect="00E4687D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732"/>
    <w:rsid w:val="00317544"/>
    <w:rsid w:val="003D7732"/>
    <w:rsid w:val="00E4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343C2"/>
  <w15:docId w15:val="{6A37D274-CB29-4470-91F3-24B0EF40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173/XII/2025 Rady Miejskiej Węglińca z dnia 20 lutego 2025 r. w sprawie wyrażenia zgody na odstąpienie od obowiązku przetargowego i zawarcia umowy dzierżawy gruntu z przeznaczeniem na cele rekreacyjne.</dc:title>
  <dc:subject>Uchwała Nr 173/XII/2025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2025-02-27T11:56:00Z</dcterms:created>
  <dcterms:modified xsi:type="dcterms:W3CDTF">2025-02-27T11:56:00Z</dcterms:modified>
</cp:coreProperties>
</file>