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C17F0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169/XII/2025 </w:t>
      </w:r>
    </w:p>
    <w:p w:rsidR="00BC17F0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C17F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C17F0" w:rsidRDefault="00000000">
      <w:pPr>
        <w:spacing w:after="477" w:line="241" w:lineRule="auto"/>
        <w:ind w:left="3615" w:hanging="3263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BC17F0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BC17F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11,50m2 na czas nieoznaczony, położone w Węglińcu na działce            o numerze ewidencyjnym 36/135 </w:t>
      </w:r>
      <w:r w:rsidRPr="00D02649">
        <w:rPr>
          <w:rFonts w:ascii="Times New Roman" w:eastAsia="Times New Roman" w:hAnsi="Times New Roman" w:cs="Times New Roman"/>
          <w:highlight w:val="black"/>
        </w:rPr>
        <w:t>z Panią Gabrielą Zdunek</w:t>
      </w:r>
      <w:r>
        <w:rPr>
          <w:rFonts w:ascii="Times New Roman" w:eastAsia="Times New Roman" w:hAnsi="Times New Roman" w:cs="Times New Roman"/>
        </w:rPr>
        <w:t xml:space="preserve">. </w:t>
      </w:r>
    </w:p>
    <w:p w:rsidR="00BC17F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BC17F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C17F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C17F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C17F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BC17F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C17F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C17F0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BC17F0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C17F0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BC17F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C17F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B122BD79-018F-47DA-9A71-23169DD89C0B.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C17F0" w:rsidSect="00D02649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7F0"/>
    <w:rsid w:val="00B93E08"/>
    <w:rsid w:val="00BC17F0"/>
    <w:rsid w:val="00D0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DA874"/>
  <w15:docId w15:val="{76AD5117-48B4-45DF-B961-F065FD96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169/XII/2025 Rady Miejskiej Węglińca z dnia 20 lutego 2025 r. w sprawie wyrażenia zgody na odstąpienie od obowiązku przetargowego i zawarcia umowy najmu pomieszczeń gospodarczych.</dc:title>
  <dc:subject>Uchwała Nr 169/XII/2025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2025-02-27T11:52:00Z</dcterms:created>
  <dcterms:modified xsi:type="dcterms:W3CDTF">2025-02-27T11:52:00Z</dcterms:modified>
</cp:coreProperties>
</file>