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103F0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166/XII/2025 </w:t>
      </w:r>
    </w:p>
    <w:p w:rsidR="00E103F0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E103F0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E103F0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E103F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</w:t>
      </w:r>
      <w:proofErr w:type="gramStart"/>
      <w:r>
        <w:rPr>
          <w:rFonts w:ascii="Times New Roman" w:eastAsia="Times New Roman" w:hAnsi="Times New Roman" w:cs="Times New Roman"/>
        </w:rPr>
        <w:t>powierzchni  13</w:t>
      </w:r>
      <w:proofErr w:type="gramEnd"/>
      <w:r>
        <w:rPr>
          <w:rFonts w:ascii="Times New Roman" w:eastAsia="Times New Roman" w:hAnsi="Times New Roman" w:cs="Times New Roman"/>
        </w:rPr>
        <w:t xml:space="preserve">,00m2 na czas nieoznaczony, położone w Ruszowie przy ul. Brzozowej 8 na działce o numerze ewidencyjnym 252/6 </w:t>
      </w:r>
      <w:r w:rsidRPr="00537E3C">
        <w:rPr>
          <w:rFonts w:ascii="Times New Roman" w:eastAsia="Times New Roman" w:hAnsi="Times New Roman" w:cs="Times New Roman"/>
          <w:highlight w:val="black"/>
        </w:rPr>
        <w:t>z Panią Anna Bobrowską.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E103F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E103F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E103F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E103F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E103F0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E103F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E103F0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D29958ED-1DAB-40C1-842C-EFF8DFBFB8EA.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103F0" w:rsidSect="00537E3C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3F0"/>
    <w:rsid w:val="00321729"/>
    <w:rsid w:val="00537E3C"/>
    <w:rsid w:val="00E10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D91CC"/>
  <w15:docId w15:val="{A2385AE2-67F3-432C-A8DF-80F9C8AE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166/XII/2025 Rady Miejskiej Węglińca z dnia 20 lutego 2025 r. w sprawie wyrażenia zgody na odstąpienie od obowiązku przetargowego i zawarcia umowy najmu pomieszczeń gospodarczych.</dc:title>
  <dc:subject>Uchwała Nr 166/XII/2025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2025-02-27T11:49:00Z</dcterms:created>
  <dcterms:modified xsi:type="dcterms:W3CDTF">2025-02-27T11:49:00Z</dcterms:modified>
</cp:coreProperties>
</file>