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7A9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165/XII/2025 </w:t>
      </w:r>
    </w:p>
    <w:p w:rsidR="00A67A9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67A9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67A9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A67A9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6,80 m2 na czas nieoznaczony, położone w Ruszowie przy ul. Brzozowej 4 na działce o numerze ewidencyjnym 253/6 </w:t>
      </w:r>
      <w:r w:rsidRPr="00B605EF">
        <w:rPr>
          <w:rFonts w:ascii="Times New Roman" w:eastAsia="Times New Roman" w:hAnsi="Times New Roman" w:cs="Times New Roman"/>
          <w:highlight w:val="black"/>
        </w:rPr>
        <w:t>z Panią Stefanią Kopania</w:t>
      </w:r>
      <w:r>
        <w:rPr>
          <w:rFonts w:ascii="Times New Roman" w:eastAsia="Times New Roman" w:hAnsi="Times New Roman" w:cs="Times New Roman"/>
        </w:rPr>
        <w:t xml:space="preserve">. </w:t>
      </w:r>
    </w:p>
    <w:p w:rsidR="00A67A9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67A9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67A9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67A9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67A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67A97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A67A97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67A9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BE815A83-AC25-4F63-8AAB-26C310D1837C.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67A97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97"/>
    <w:rsid w:val="002A7F7B"/>
    <w:rsid w:val="00A67A97"/>
    <w:rsid w:val="00B6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C50C1-4EB7-45DE-8CCA-A875640A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165/XII/2025 Rady Miejskiej Węglińca z dnia 20 lutego 2025 r. w sprawie wyrażenia zgody na odstąpienie od obowiązku przetargowego i zawarcia umowy najmu pomieszczeń gospodarczych.</dc:title>
  <dc:subject>Uchwała Nr 165/XII/2025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2025-02-27T11:48:00Z</dcterms:created>
  <dcterms:modified xsi:type="dcterms:W3CDTF">2025-02-27T11:48:00Z</dcterms:modified>
</cp:coreProperties>
</file>