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6999EB" w14:textId="77777777" w:rsidR="00DE6866" w:rsidRDefault="00DE6866">
      <w:pPr>
        <w:spacing w:after="0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7F42B917" w14:textId="77777777" w:rsidR="00B20075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220/XIII/2025 </w:t>
      </w:r>
    </w:p>
    <w:p w14:paraId="3DC3A516" w14:textId="77777777" w:rsidR="00B20075" w:rsidRDefault="00000000">
      <w:pPr>
        <w:spacing w:after="258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15A10F0B" w14:textId="77777777" w:rsidR="00B20075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20 marca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5ECAC880" w14:textId="77777777" w:rsidR="00B20075" w:rsidRDefault="00000000">
      <w:pPr>
        <w:spacing w:after="504" w:line="241" w:lineRule="auto"/>
        <w:ind w:left="3637" w:hanging="3585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najmu pomieszczeń gospodarczych</w:t>
      </w:r>
      <w:r>
        <w:rPr>
          <w:rFonts w:ascii="Times New Roman" w:eastAsia="Times New Roman" w:hAnsi="Times New Roman" w:cs="Times New Roman"/>
        </w:rPr>
        <w:t xml:space="preserve"> </w:t>
      </w:r>
    </w:p>
    <w:p w14:paraId="247AB67C" w14:textId="77777777" w:rsidR="00B20075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 1465 ze zm.) w związku z art. 37 ust. 4 ustawy z dnia 21 sierpnia 1997 r. o gospodarce nieruchomościami (Dz. U. z 2024 r., poz. 1145 ze zm.) Rada Miejska Węglińca uchwala, co następuje: </w:t>
      </w:r>
    </w:p>
    <w:p w14:paraId="12B780AD" w14:textId="77777777" w:rsidR="00B20075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najmu </w:t>
      </w:r>
      <w:proofErr w:type="gramStart"/>
      <w:r>
        <w:rPr>
          <w:rFonts w:ascii="Times New Roman" w:eastAsia="Times New Roman" w:hAnsi="Times New Roman" w:cs="Times New Roman"/>
        </w:rPr>
        <w:t>na  pomieszczenie</w:t>
      </w:r>
      <w:proofErr w:type="gramEnd"/>
      <w:r>
        <w:rPr>
          <w:rFonts w:ascii="Times New Roman" w:eastAsia="Times New Roman" w:hAnsi="Times New Roman" w:cs="Times New Roman"/>
        </w:rPr>
        <w:t xml:space="preserve"> gospodarcze o powierzchni użytkowej 9,00m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 xml:space="preserve"> na czas nieoznaczony, położonej w Węglińcu przy ul. Kolejowej 10 na działce o numerze ewidencyjnym 33/10 </w:t>
      </w:r>
      <w:r w:rsidRPr="00DE6866">
        <w:rPr>
          <w:rFonts w:ascii="Times New Roman" w:eastAsia="Times New Roman" w:hAnsi="Times New Roman" w:cs="Times New Roman"/>
          <w:highlight w:val="black"/>
        </w:rPr>
        <w:t xml:space="preserve">z Panią Weroniką </w:t>
      </w:r>
      <w:proofErr w:type="spellStart"/>
      <w:r w:rsidRPr="00DE6866">
        <w:rPr>
          <w:rFonts w:ascii="Times New Roman" w:eastAsia="Times New Roman" w:hAnsi="Times New Roman" w:cs="Times New Roman"/>
          <w:highlight w:val="black"/>
        </w:rPr>
        <w:t>Szymko</w:t>
      </w:r>
      <w:proofErr w:type="spellEnd"/>
      <w:r>
        <w:rPr>
          <w:rFonts w:ascii="Times New Roman" w:eastAsia="Times New Roman" w:hAnsi="Times New Roman" w:cs="Times New Roman"/>
        </w:rPr>
        <w:t xml:space="preserve">. </w:t>
      </w:r>
    </w:p>
    <w:p w14:paraId="24D02738" w14:textId="77777777" w:rsidR="00B20075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607D55ED" w14:textId="77777777" w:rsidR="00B20075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435642FC" w14:textId="77777777" w:rsidR="00B20075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5F5487E0" w14:textId="77777777" w:rsidR="00B20075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14:paraId="48ED7D68" w14:textId="77777777" w:rsidR="00B20075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59F0E13C" w14:textId="77777777" w:rsidR="00B20075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08FDAE91" w14:textId="77777777" w:rsidR="00B20075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071E9625" w14:textId="77777777" w:rsidR="00B20075" w:rsidRDefault="00000000">
      <w:pPr>
        <w:spacing w:after="557" w:line="241" w:lineRule="auto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3B72B606" w14:textId="77777777" w:rsidR="00B20075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3ABDE0F1" w14:textId="77777777" w:rsidR="00B20075" w:rsidRDefault="00000000">
      <w:pPr>
        <w:spacing w:after="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najmu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14:paraId="216B5272" w14:textId="77777777" w:rsidR="00B20075" w:rsidRDefault="00000000">
      <w:pPr>
        <w:spacing w:after="5155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14:paraId="2D46B189" w14:textId="77777777" w:rsidR="00B20075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0C15B19C" w14:textId="77777777" w:rsidR="00B20075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FFC35032-07A4-4331-B9CE-1B7C04F8B143.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B20075" w:rsidSect="00DE6866">
      <w:pgSz w:w="11906" w:h="16838"/>
      <w:pgMar w:top="22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0075"/>
    <w:rsid w:val="00350992"/>
    <w:rsid w:val="00B20075"/>
    <w:rsid w:val="00DE6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DE264B"/>
  <w15:docId w15:val="{4EFA497D-4448-4B30-9E75-A20AEB815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1488</Characters>
  <Application>Microsoft Office Word</Application>
  <DocSecurity>0</DocSecurity>
  <Lines>12</Lines>
  <Paragraphs>3</Paragraphs>
  <ScaleCrop>false</ScaleCrop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220/XIII/2025 Rady Miejskiej Węglińca z dnia 20 marca 2025 r. w sprawie wyrażenia zgody na odstąpienie od obowiązku trybu przetargowego i zawarcie umowy najmu pomieszczeń gospodarczych</dc:title>
  <dc:subject>Uchwała Nr 220/XIII/2025 z dnia 20 marca 2025 r. Rady Miejskiej Węglińca w sprawie wyrażenia zgody na odstąpienie od obowiązku trybu przetargowego i zawarcie umowy najmu pomieszczeń gospodarczych</dc:subject>
  <dc:creator>Rada Miejska Weglinca</dc:creator>
  <cp:keywords/>
  <cp:lastModifiedBy>Tatiana</cp:lastModifiedBy>
  <cp:revision>2</cp:revision>
  <cp:lastPrinted>2025-03-25T08:31:00Z</cp:lastPrinted>
  <dcterms:created xsi:type="dcterms:W3CDTF">2025-03-25T08:31:00Z</dcterms:created>
  <dcterms:modified xsi:type="dcterms:W3CDTF">2025-03-25T08:31:00Z</dcterms:modified>
</cp:coreProperties>
</file>