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73020" w:rsidRDefault="00573020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73020" w:rsidRDefault="00573020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95B85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219/XIII/2025 </w:t>
      </w:r>
    </w:p>
    <w:p w:rsidR="00095B85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95B8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95B85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095B8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łącznej 17,90m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(I-6,30m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 II-11,60m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na czas nieoznaczony, położonej w Ruszowie przy ul. Brzozowej 2 na działce o numerze ewidencyjnym 253/6 </w:t>
      </w:r>
      <w:r w:rsidRPr="00573020">
        <w:rPr>
          <w:rFonts w:ascii="Times New Roman" w:eastAsia="Times New Roman" w:hAnsi="Times New Roman" w:cs="Times New Roman"/>
          <w:highlight w:val="black"/>
        </w:rPr>
        <w:t>z Panią Stefanią Majchrzak.</w:t>
      </w: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95B8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95B8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95B8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095B8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095B85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095B8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95B8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1BDB1598-9BEB-4D5A-B62F-6F5D72479522.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95B85" w:rsidSect="00573020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B85"/>
    <w:rsid w:val="00095B85"/>
    <w:rsid w:val="00573020"/>
    <w:rsid w:val="00C9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C96F2"/>
  <w15:docId w15:val="{CD4F0423-6F25-40EF-ACE7-AABE9A37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219/XIII/2025 Rady Miejskiej Węglińca z dnia 20 marca 2025 r. w sprawie wyrażenia zgody na odstąpienie od obowiązku trybu przetargowego i zawarcie umowy najmu pomieszczeń gospodarczych</dc:title>
  <dc:subject>Uchwała Nr 219/XIII/2025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2025-03-25T08:29:00Z</dcterms:created>
  <dcterms:modified xsi:type="dcterms:W3CDTF">2025-03-25T08:29:00Z</dcterms:modified>
</cp:coreProperties>
</file>