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837C6" w:rsidRDefault="007837C6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7837C6" w:rsidRDefault="007837C6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8257DA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211/XIII/2025 </w:t>
      </w:r>
    </w:p>
    <w:p w:rsidR="008257DA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8257DA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marca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8257DA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:rsidR="008257DA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1465 ze zm.) w związku z art. 37 ust. 4 ustawy z dnia 21 sierpnia 1997 r. o gospodarce nieruchomościami (Dz. U. z 2024 r., poz. 1145 ze zm.) Rada Miejska Węglińca uchwala, co następuje: </w:t>
      </w:r>
    </w:p>
    <w:p w:rsidR="008257DA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</w:t>
      </w:r>
      <w:proofErr w:type="gramStart"/>
      <w:r>
        <w:rPr>
          <w:rFonts w:ascii="Times New Roman" w:eastAsia="Times New Roman" w:hAnsi="Times New Roman" w:cs="Times New Roman"/>
        </w:rPr>
        <w:t>na  pomieszczenie</w:t>
      </w:r>
      <w:proofErr w:type="gramEnd"/>
      <w:r>
        <w:rPr>
          <w:rFonts w:ascii="Times New Roman" w:eastAsia="Times New Roman" w:hAnsi="Times New Roman" w:cs="Times New Roman"/>
        </w:rPr>
        <w:t xml:space="preserve"> gospodarcze o powierzchni użytkowej 5,50m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czas nieoznaczony, położonej w Zielonce 13 na działce o numerze ewidencyjnym 1479/69 </w:t>
      </w:r>
      <w:r w:rsidRPr="007837C6">
        <w:rPr>
          <w:rFonts w:ascii="Times New Roman" w:eastAsia="Times New Roman" w:hAnsi="Times New Roman" w:cs="Times New Roman"/>
          <w:highlight w:val="black"/>
        </w:rPr>
        <w:t>z Panią Elżbietą Kowalską</w:t>
      </w:r>
      <w:r>
        <w:rPr>
          <w:rFonts w:ascii="Times New Roman" w:eastAsia="Times New Roman" w:hAnsi="Times New Roman" w:cs="Times New Roman"/>
        </w:rPr>
        <w:t xml:space="preserve">. </w:t>
      </w:r>
    </w:p>
    <w:p w:rsidR="008257DA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8257DA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8257DA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8257DA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8257DA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8257DA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8257DA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8257DA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8257DA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8257DA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8257DA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8257DA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8257DA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BF8623E1-0D9A-4AE6-A552-ED264C96B5CF.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8257DA" w:rsidSect="007837C6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7DA"/>
    <w:rsid w:val="00277D0B"/>
    <w:rsid w:val="007837C6"/>
    <w:rsid w:val="0082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97F0C"/>
  <w15:docId w15:val="{0578A525-B677-4CA9-9C2D-1F485A8F6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211/XIII/2025 Rady Miejskiej Węglińca z dnia 20 marca 2025 r. w sprawie wyrażenia zgody na odstąpienie od obowiązku trybu przetargowego i zawarcie umowy najmu pomieszczeń gospodarczych</dc:title>
  <dc:subject>Uchwała Nr 211/XIII/2025 z dnia 20 marca 2025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2</cp:revision>
  <dcterms:created xsi:type="dcterms:W3CDTF">2025-03-25T08:21:00Z</dcterms:created>
  <dcterms:modified xsi:type="dcterms:W3CDTF">2025-03-25T08:21:00Z</dcterms:modified>
</cp:coreProperties>
</file>