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36831" w:rsidRDefault="00036831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036831" w:rsidRDefault="00036831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9E6FC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205/XIII/2025 </w:t>
      </w:r>
    </w:p>
    <w:p w:rsidR="009E6FCE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9E6FCE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9E6FCE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9E6FCE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9E6FCE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36/136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48,60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Partyzantów 1 </w:t>
      </w:r>
      <w:r w:rsidRPr="00036831">
        <w:rPr>
          <w:rFonts w:ascii="Times New Roman" w:eastAsia="Times New Roman" w:hAnsi="Times New Roman" w:cs="Times New Roman"/>
          <w:highlight w:val="black"/>
        </w:rPr>
        <w:t>z Panią Wiesławą Jaworską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9E6FCE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9E6FCE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9E6FCE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9E6FCE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9E6FCE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9E6FC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E6FC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E6FCE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9E6FC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9E6FCE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9E6FCE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9E6FCE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E6FCE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FD11F10C-96A6-4762-BF78-AD71BFFF8CC8.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E6FCE" w:rsidSect="00036831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FCE"/>
    <w:rsid w:val="00036831"/>
    <w:rsid w:val="009E6FCE"/>
    <w:rsid w:val="00B7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58361"/>
  <w15:docId w15:val="{15B09E38-D92B-4A70-8402-02A0A6235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205/XIII/2025 Rady Miejskiej Węglińca z dnia 20 marca 2025 r. w sprawie wyrażenia zgody na odstąpienie od obowiązku trybu przetargowego i zawarcie umowy dzierżawy gruntu na cele rekreacyjne</dc:title>
  <dc:subject>Uchwała Nr 205/XIII/2025 z dnia 20 marca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2025-03-25T08:17:00Z</dcterms:created>
  <dcterms:modified xsi:type="dcterms:W3CDTF">2025-03-25T08:17:00Z</dcterms:modified>
</cp:coreProperties>
</file>