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B52E5" w:rsidRDefault="002B52E5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2B52E5" w:rsidRDefault="002B52E5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9F011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198/XIII/2025 </w:t>
      </w:r>
    </w:p>
    <w:p w:rsidR="009F011A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F011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F011A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9F011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36/137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29,00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K. Wojtyły 11 </w:t>
      </w:r>
      <w:r w:rsidRPr="002B52E5">
        <w:rPr>
          <w:rFonts w:ascii="Times New Roman" w:eastAsia="Times New Roman" w:hAnsi="Times New Roman" w:cs="Times New Roman"/>
          <w:highlight w:val="black"/>
        </w:rPr>
        <w:t>z Panią Haliną Kleszczyńską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9F011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F011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F011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F011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F011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9F011A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9F011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F011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7E7036EA-43A1-40F8-BDE4-ADDFDEA66837.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F011A" w:rsidSect="002B52E5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11A"/>
    <w:rsid w:val="002B52E5"/>
    <w:rsid w:val="009F011A"/>
    <w:rsid w:val="00AE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22654"/>
  <w15:docId w15:val="{40EEF451-B74F-4EDF-9750-52DE1305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198/XIII/2025 Rady Miejskiej Węglińca z dnia 20 marca 2025 r. w sprawie wyrażenia zgody na odstąpienie od obowiązku trybu przetargowego i zawarcie umowy dzierżawy gruntu na cele rekreacyjne</dc:title>
  <dc:subject>Uchwała Nr 198/XIII/2025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2025-03-25T08:11:00Z</dcterms:created>
  <dcterms:modified xsi:type="dcterms:W3CDTF">2025-03-25T08:11:00Z</dcterms:modified>
</cp:coreProperties>
</file>