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BF973" w14:textId="77777777" w:rsidR="00C14FC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250/XIV/2025 </w:t>
      </w:r>
    </w:p>
    <w:p w14:paraId="1C5D9569" w14:textId="77777777" w:rsidR="00C14FC5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D398E72" w14:textId="77777777" w:rsidR="00C14FC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41A992F" w14:textId="77777777" w:rsidR="00C14FC5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737DE2" w14:textId="77777777" w:rsidR="00C14FC5" w:rsidRDefault="00000000" w:rsidP="00BB361C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>podstawie art. 18 ust. 2 pkt 9 lit. a ustawy z dnia 8 marca 1990 r. o samorządzie</w:t>
      </w:r>
      <w:r w:rsidR="00BB361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14:paraId="18B130D4" w14:textId="77777777" w:rsidR="00C14FC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103/4 o łącznej powierzchni 23,66m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(I-5,98m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II-17,68m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)położonej w Ruszowie przy ul. Batorego 4 z przeznaczeniem na nieruchomość gruntową niezabudowaną użytkowaną pod zabudowę kubaturową </w:t>
      </w:r>
      <w:r w:rsidRPr="00BB361C">
        <w:rPr>
          <w:rFonts w:ascii="Times New Roman" w:eastAsia="Times New Roman" w:hAnsi="Times New Roman" w:cs="Times New Roman"/>
          <w:highlight w:val="black"/>
        </w:rPr>
        <w:t>z Panem Ryszardem Matuszak</w:t>
      </w:r>
      <w:r>
        <w:rPr>
          <w:rFonts w:ascii="Times New Roman" w:eastAsia="Times New Roman" w:hAnsi="Times New Roman" w:cs="Times New Roman"/>
        </w:rPr>
        <w:t xml:space="preserve">. </w:t>
      </w:r>
    </w:p>
    <w:p w14:paraId="60AAF3E1" w14:textId="77777777" w:rsidR="00C14FC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95AE7CA" w14:textId="77777777" w:rsidR="00C14FC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F7AFD2F" w14:textId="77777777" w:rsidR="00C14FC5" w:rsidRDefault="00000000" w:rsidP="00BB361C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C4FD4E2" w14:textId="77777777" w:rsidR="00C14FC5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DA6AFA7" w14:textId="77777777" w:rsidR="00C14FC5" w:rsidRDefault="00000000" w:rsidP="00BB361C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5EAD736E" w14:textId="77777777" w:rsidR="00C14FC5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F323407" w14:textId="77777777" w:rsidR="00C14FC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402CE0F" w14:textId="77777777" w:rsidR="00C14FC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7AA7BCEF" w14:textId="77777777" w:rsidR="00C14FC5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0081277" w14:textId="77777777" w:rsidR="00C14FC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0B9199A" w14:textId="77777777" w:rsidR="00C14FC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9060EA56-2632-41E9-B272-E76B0345E6A2.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14FC5" w:rsidSect="00BB361C">
      <w:pgSz w:w="11906" w:h="16838"/>
      <w:pgMar w:top="567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FC5"/>
    <w:rsid w:val="00BB361C"/>
    <w:rsid w:val="00C14FC5"/>
    <w:rsid w:val="00E6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EC5E4"/>
  <w15:docId w15:val="{4987457A-9D1B-4378-8806-B713483B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250/XIV/2025 Rady Miejskiej Węglińca z dnia 30 kwietnia 2025 r. w sprawie wyrażenia zgody na odstąpienie od obowiązku trybu przetargowego i zawarcie umowy dzierżawy gruntu pod zabudowę kubaturową</dc:title>
  <dc:subject>Uchwała Nr 250/XIV/2025 z dnia 30 kwietnia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cp:lastPrinted>2025-05-03T20:08:00Z</cp:lastPrinted>
  <dcterms:created xsi:type="dcterms:W3CDTF">2025-05-03T20:08:00Z</dcterms:created>
  <dcterms:modified xsi:type="dcterms:W3CDTF">2025-05-03T20:08:00Z</dcterms:modified>
</cp:coreProperties>
</file>