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5FF8E" w14:textId="77777777" w:rsidR="00D72825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247/XIV/2025 </w:t>
      </w:r>
    </w:p>
    <w:p w14:paraId="1889C3D4" w14:textId="77777777" w:rsidR="00D72825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782A5C4D" w14:textId="77777777" w:rsidR="00D72825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0C23F056" w14:textId="77777777" w:rsidR="00D72825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14:paraId="59C7B82E" w14:textId="77777777" w:rsidR="00D72825" w:rsidRDefault="00000000" w:rsidP="0097329E">
      <w:pPr>
        <w:spacing w:after="117" w:line="241" w:lineRule="auto"/>
        <w:ind w:left="20" w:firstLine="227"/>
        <w:jc w:val="both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art. 18 ust. 2 pkt 9 lit. a ustawy z dnia 8 marca 1990 r. 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 r., poz. 1145 ze zm.) Rada Miejska Węglińca uchwala, co następuje: </w:t>
      </w:r>
    </w:p>
    <w:p w14:paraId="5DF1AB9A" w14:textId="77777777" w:rsidR="00D72825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78/8 o łącznej powierzchni 44,40m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(I-16m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II28,40m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) położonej w Starym Węglińcu przy ul. Kochanowskiego 1 z przeznaczeniem na nieruchomość gruntową niezabudowaną użytkowaną pod zabudowę kubaturową </w:t>
      </w:r>
      <w:r w:rsidRPr="0097329E">
        <w:rPr>
          <w:rFonts w:ascii="Times New Roman" w:eastAsia="Times New Roman" w:hAnsi="Times New Roman" w:cs="Times New Roman"/>
          <w:highlight w:val="black"/>
        </w:rPr>
        <w:t>z Panem Eugeniuszem Gołębskim.</w:t>
      </w:r>
      <w:r>
        <w:rPr>
          <w:rFonts w:ascii="Times New Roman" w:eastAsia="Times New Roman" w:hAnsi="Times New Roman" w:cs="Times New Roman"/>
        </w:rPr>
        <w:t xml:space="preserve"> </w:t>
      </w:r>
    </w:p>
    <w:p w14:paraId="1B512C8E" w14:textId="77777777" w:rsidR="00D72825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142715DC" w14:textId="77777777" w:rsidR="00D72825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3A7E5D55" w14:textId="77777777" w:rsidR="00D72825" w:rsidRDefault="00000000" w:rsidP="0097329E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1CCF5980" w14:textId="77777777" w:rsidR="00D72825" w:rsidRDefault="00000000" w:rsidP="0097329E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 </w:t>
      </w:r>
    </w:p>
    <w:p w14:paraId="59A95240" w14:textId="77777777" w:rsidR="00D7282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FC5376B" w14:textId="77777777" w:rsidR="00D72825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5BEBD95D" w14:textId="77777777" w:rsidR="00D72825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1FEA84B" w14:textId="77777777" w:rsidR="00D72825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218B011E" w14:textId="77777777" w:rsidR="00D72825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6CB69465" w14:textId="77777777" w:rsidR="00D72825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367D5E3" w14:textId="77777777" w:rsidR="00D72825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3D600C73-7042-45CE-B080-4F6E72FF7D18.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D72825" w:rsidSect="0097329E">
      <w:pgSz w:w="11906" w:h="16838"/>
      <w:pgMar w:top="709" w:right="1000" w:bottom="851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825"/>
    <w:rsid w:val="0097329E"/>
    <w:rsid w:val="00D72825"/>
    <w:rsid w:val="00E7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0C049"/>
  <w15:docId w15:val="{92C2335F-CC42-40A1-AFE8-0D957DB20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247/XIV/2025 Rady Miejskiej Węglińca z dnia 30 kwietnia 2025 r. w sprawie wyrażenia zgody na odstąpienie od obowiązku trybu przetargowego i zawarcie umowy dzierżawy gruntu pod zabudowę kubaturową</dc:title>
  <dc:subject>Uchwała Nr 247/XIV/2025 z dnia 30 kwietnia 2025 r. Rady Miejskiej Węglińca w sprawie wyrażenia zgody na odstąpienie od obowiązku trybu przetargowego i zawarcie umowy dzierżawy gruntu pod zabudowę kubaturową</dc:subject>
  <dc:creator>Rada Miejska Weglinca</dc:creator>
  <cp:keywords/>
  <cp:lastModifiedBy>Tatiana</cp:lastModifiedBy>
  <cp:revision>3</cp:revision>
  <cp:lastPrinted>2025-05-03T20:04:00Z</cp:lastPrinted>
  <dcterms:created xsi:type="dcterms:W3CDTF">2025-05-03T20:05:00Z</dcterms:created>
  <dcterms:modified xsi:type="dcterms:W3CDTF">2025-05-03T20:05:00Z</dcterms:modified>
</cp:coreProperties>
</file>