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665DF" w14:textId="77777777" w:rsidR="00EB6EEF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241/XIV/2025 </w:t>
      </w:r>
    </w:p>
    <w:p w14:paraId="0B8EE1B3" w14:textId="77777777" w:rsidR="00EB6EEF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037540A9" w14:textId="77777777" w:rsidR="00EB6EEF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43E4273" w14:textId="77777777" w:rsidR="00EB6EEF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23881251" w14:textId="77777777" w:rsidR="00EB6EEF" w:rsidRDefault="00000000" w:rsidP="00CA50B2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>podstawie art. 18 ust. 2 pkt 9 lit. a ustawy z dnia</w:t>
      </w:r>
      <w:r w:rsidR="00CA50B2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8 marca 1990 r. o samorządzie</w:t>
      </w:r>
      <w:r w:rsidR="00CA50B2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gminnym (Dz. U. z 2024 r., poz.1465 ze zm.) w związku z art. 37 ust. 4 ustawy z dnia 21 sierpnia 1997</w:t>
      </w:r>
      <w:r w:rsidR="00CA50B2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r. o gospodarce nieruchomościami (Dz. U. z 2024r., poz. 1145 ze zm.) Rada Miejska Węglińca uchwala, co następuje: </w:t>
      </w:r>
    </w:p>
    <w:p w14:paraId="36336D6A" w14:textId="77777777" w:rsidR="00EB6EEF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części działki o numerze ewidencyjnym 663/6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>powierzchni 166,40m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Starym Węglińcu przy ul. Słowackiego 10 </w:t>
      </w:r>
      <w:r w:rsidRPr="00CA50B2">
        <w:rPr>
          <w:rFonts w:ascii="Times New Roman" w:eastAsia="Times New Roman" w:hAnsi="Times New Roman" w:cs="Times New Roman"/>
          <w:highlight w:val="black"/>
        </w:rPr>
        <w:t xml:space="preserve">z Panią Anną i Sylwiuszem </w:t>
      </w:r>
      <w:proofErr w:type="spellStart"/>
      <w:r w:rsidRPr="00CA50B2">
        <w:rPr>
          <w:rFonts w:ascii="Times New Roman" w:eastAsia="Times New Roman" w:hAnsi="Times New Roman" w:cs="Times New Roman"/>
          <w:highlight w:val="black"/>
        </w:rPr>
        <w:t>Kuprasz</w:t>
      </w:r>
      <w:proofErr w:type="spellEnd"/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6DF959FD" w14:textId="77777777" w:rsidR="00EB6EEF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1FE40FD" w14:textId="77777777" w:rsidR="00EB6EEF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620FE9F9" w14:textId="77777777" w:rsidR="00EB6EEF" w:rsidRDefault="00000000" w:rsidP="00CA50B2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178FDAEA" w14:textId="77777777" w:rsidR="00EB6EEF" w:rsidRDefault="00000000" w:rsidP="00CA50B2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04CDF43D" w14:textId="77777777" w:rsidR="00EB6EEF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C1F8899" w14:textId="77777777" w:rsidR="00EB6EEF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10C83784" w14:textId="77777777" w:rsidR="00EB6EEF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C068603" w14:textId="77777777" w:rsidR="00EB6EEF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15010BB" w14:textId="77777777" w:rsidR="00EB6EEF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079EC8A7" w14:textId="77777777" w:rsidR="00EB6EEF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718465AA" w14:textId="77777777" w:rsidR="00EB6EEF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F3D1108" w14:textId="77777777" w:rsidR="00EB6EEF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DACEB638-2475-451B-B8EC-74C9940F2A69.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B6EEF" w:rsidSect="00CA50B2">
      <w:pgSz w:w="11906" w:h="16838"/>
      <w:pgMar w:top="709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EEF"/>
    <w:rsid w:val="00B93BF7"/>
    <w:rsid w:val="00CA50B2"/>
    <w:rsid w:val="00EB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D3F02"/>
  <w15:docId w15:val="{134F3C24-BC7E-4A7A-B8A9-11E4B1E84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241/XIV/2025 Rady Miejskiej Węglińca z dnia 30 kwietnia 2025 r. w sprawie wyrażenia zgody na odstąpienie od obowiązku trybu przetargowego i zawarcie umowy dzierżawy gruntu na cele rekreacyjne</dc:title>
  <dc:subject>Uchwała Nr 241/XIV/2025 z dnia 30 kwietnia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cp:lastPrinted>2025-05-03T19:56:00Z</cp:lastPrinted>
  <dcterms:created xsi:type="dcterms:W3CDTF">2025-05-03T19:57:00Z</dcterms:created>
  <dcterms:modified xsi:type="dcterms:W3CDTF">2025-05-03T19:57:00Z</dcterms:modified>
</cp:coreProperties>
</file>