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C46BE" w14:textId="77777777" w:rsidR="00337F5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239/XIV/2025 </w:t>
      </w:r>
    </w:p>
    <w:p w14:paraId="6862AECD" w14:textId="77777777" w:rsidR="00337F58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CD8EF20" w14:textId="77777777" w:rsidR="00337F5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95A73BF" w14:textId="77777777" w:rsidR="00337F58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14:paraId="3E17270D" w14:textId="77777777" w:rsidR="00337F58" w:rsidRDefault="00421C50" w:rsidP="00421C50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  </w:t>
      </w:r>
      <w:r w:rsidR="00000000">
        <w:rPr>
          <w:rFonts w:ascii="Times New Roman" w:eastAsia="Times New Roman" w:hAnsi="Times New Roman" w:cs="Times New Roman"/>
        </w:rPr>
        <w:t xml:space="preserve">Na </w:t>
      </w:r>
      <w:r w:rsidR="00000000"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gminnym (Dz. U. z 2024 r., poz. 1465 ze zm.) w związku z art. 37 ust. 4 ustawy z dnia 21 sierpnia 1997 r. o gospodarce nieruchomościami (Dz. U. z 2024 r., poz. 1145 ze zm.) Rada Miejska Węglińca uchwala, co następuje: </w:t>
      </w:r>
    </w:p>
    <w:p w14:paraId="1941EE33" w14:textId="77777777" w:rsidR="00337F5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</w:t>
      </w:r>
      <w:proofErr w:type="gramStart"/>
      <w:r>
        <w:rPr>
          <w:rFonts w:ascii="Times New Roman" w:eastAsia="Times New Roman" w:hAnsi="Times New Roman" w:cs="Times New Roman"/>
        </w:rPr>
        <w:t>na  pomieszczenie</w:t>
      </w:r>
      <w:proofErr w:type="gramEnd"/>
      <w:r>
        <w:rPr>
          <w:rFonts w:ascii="Times New Roman" w:eastAsia="Times New Roman" w:hAnsi="Times New Roman" w:cs="Times New Roman"/>
        </w:rPr>
        <w:t xml:space="preserve"> gospodarcze o powierzchni użytkowej 8,70m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na czas nieoznaczony, położonej w Węglińcu przy ul. Kolejowej 8 na działce o numerze ewidencyjnym 33/18 </w:t>
      </w:r>
      <w:r w:rsidRPr="00421C50">
        <w:rPr>
          <w:rFonts w:ascii="Times New Roman" w:eastAsia="Times New Roman" w:hAnsi="Times New Roman" w:cs="Times New Roman"/>
          <w:highlight w:val="black"/>
        </w:rPr>
        <w:t>z Panem Rajmundem Bobrowskim.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15BD127" w14:textId="77777777" w:rsidR="00337F5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A73889B" w14:textId="77777777" w:rsidR="00337F5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D4C6812" w14:textId="77777777" w:rsidR="00337F58" w:rsidRDefault="00337F58" w:rsidP="00421C50">
      <w:pPr>
        <w:spacing w:after="129"/>
        <w:ind w:left="360"/>
      </w:pPr>
    </w:p>
    <w:p w14:paraId="47413223" w14:textId="77777777" w:rsidR="00337F58" w:rsidRDefault="00000000" w:rsidP="00421C5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2B2D3A03" w14:textId="77777777" w:rsidR="00337F5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1176201" w14:textId="77777777" w:rsidR="00337F58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9177CD4" w14:textId="77777777" w:rsidR="00337F58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51CC143" w14:textId="77777777" w:rsidR="00337F58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0B2EEA1B" w14:textId="77777777" w:rsidR="00337F58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21D7BB38" w14:textId="77777777" w:rsidR="00337F5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C3609AA" w14:textId="77777777" w:rsidR="00337F5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42308E1D-AD1F-4685-A41B-650E7F890055.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37F58" w:rsidSect="00421C50">
      <w:pgSz w:w="11906" w:h="16838"/>
      <w:pgMar w:top="709" w:right="1000" w:bottom="993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F58"/>
    <w:rsid w:val="00337F58"/>
    <w:rsid w:val="00421C50"/>
    <w:rsid w:val="0071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818D"/>
  <w15:docId w15:val="{172453C0-4875-4546-AA03-9D20FF6F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239/XIV/2025 Rady Miejskiej Węglińca z dnia 30 kwietnia 2025 r. w sprawie wyrażenia zgody na odstąpienie od obowiązku trybu przetargowego i zawarcie umowy najmu pomieszczeń gospodarczych</dc:title>
  <dc:subject>Uchwała Nr 239/XIV/2025 z dnia 30 kwietnia 2025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cp:lastPrinted>2025-05-03T19:53:00Z</cp:lastPrinted>
  <dcterms:created xsi:type="dcterms:W3CDTF">2025-05-03T19:54:00Z</dcterms:created>
  <dcterms:modified xsi:type="dcterms:W3CDTF">2025-05-03T19:54:00Z</dcterms:modified>
</cp:coreProperties>
</file>