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61994" w14:textId="77777777" w:rsidR="00C26E8B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234/XIV/2025 </w:t>
      </w:r>
    </w:p>
    <w:p w14:paraId="57202BF7" w14:textId="77777777" w:rsidR="00C26E8B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8437D79" w14:textId="77777777" w:rsidR="00C26E8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0313D29" w14:textId="77777777" w:rsidR="00C26E8B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1C041C32" w14:textId="77777777" w:rsidR="00C26E8B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64BA7CE2" w14:textId="77777777" w:rsidR="00C26E8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powierzchni użytkowej 5,50m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Zielonka 13 na części działki o numerze ewidencyjnym 1479/69 z </w:t>
      </w:r>
      <w:r w:rsidRPr="00367E32">
        <w:rPr>
          <w:rFonts w:ascii="Times New Roman" w:eastAsia="Times New Roman" w:hAnsi="Times New Roman" w:cs="Times New Roman"/>
          <w:highlight w:val="black"/>
        </w:rPr>
        <w:t>Panią Eweliną Mitura</w:t>
      </w:r>
      <w:r>
        <w:rPr>
          <w:rFonts w:ascii="Times New Roman" w:eastAsia="Times New Roman" w:hAnsi="Times New Roman" w:cs="Times New Roman"/>
        </w:rPr>
        <w:t xml:space="preserve">. </w:t>
      </w:r>
    </w:p>
    <w:p w14:paraId="6155D852" w14:textId="77777777" w:rsidR="00C26E8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558A30C" w14:textId="77777777" w:rsidR="00C26E8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473D45C" w14:textId="77777777" w:rsidR="00C26E8B" w:rsidRDefault="00000000" w:rsidP="00367E32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AA68E77" w14:textId="77777777" w:rsidR="00C26E8B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2B411D2" w14:textId="77777777" w:rsidR="00C26E8B" w:rsidRDefault="00000000" w:rsidP="00367E32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14:paraId="411C6DAC" w14:textId="77777777" w:rsidR="00C26E8B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AA824CA" w14:textId="77777777" w:rsidR="00C26E8B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F985A43" w14:textId="77777777" w:rsidR="00C26E8B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32CB8000" w14:textId="77777777" w:rsidR="00C26E8B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3FA5AAA" w14:textId="77777777" w:rsidR="00C26E8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674FD5A" w14:textId="77777777" w:rsidR="00C26E8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B01405A3-40AF-48EF-8290-E16AA13A7472.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26E8B" w:rsidSect="00367E32">
      <w:pgSz w:w="11906" w:h="16838"/>
      <w:pgMar w:top="709" w:right="1000" w:bottom="426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E8B"/>
    <w:rsid w:val="00367E32"/>
    <w:rsid w:val="009E488D"/>
    <w:rsid w:val="00C2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2889A"/>
  <w15:docId w15:val="{AA2EB4A7-AB21-4AA5-B3BC-DEDDF3FEB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234/XIV/2025 Rady Miejskiej Węglińca z dnia 30 kwietnia 2025 r. w sprawie wyrażenia zgody na odstąpienie od obowiązku trybu przetargowego i zawarcie umowy najmu pomieszczeń gospodarczych</dc:title>
  <dc:subject>Uchwała Nr 234/XIV/2025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cp:lastPrinted>2025-05-03T19:46:00Z</cp:lastPrinted>
  <dcterms:created xsi:type="dcterms:W3CDTF">2025-05-03T19:47:00Z</dcterms:created>
  <dcterms:modified xsi:type="dcterms:W3CDTF">2025-05-03T19:47:00Z</dcterms:modified>
</cp:coreProperties>
</file>