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AEF32" w14:textId="77777777" w:rsidR="008F50EB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232/XIV/2025 </w:t>
      </w:r>
    </w:p>
    <w:p w14:paraId="7FF73723" w14:textId="77777777" w:rsidR="008F50EB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4A0B4216" w14:textId="77777777" w:rsidR="008F50EB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2CF30FF3" w14:textId="77777777" w:rsidR="008F50EB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03B79B79" w14:textId="77777777" w:rsidR="008F50EB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gminnym (Dz. U. z 2024 r., poz. 1465 ze zm.) w związku z art. 37 ust. 4 ustawy z dnia 21 sierpnia 1997 r. o gospodarce nieruchomościami (Dz. U. z 2024 r., poz. 1145 ze zm.) Rada Miejska Węglińca uchwala, co następuje: </w:t>
      </w:r>
    </w:p>
    <w:p w14:paraId="35D41B4B" w14:textId="77777777" w:rsidR="008F50EB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powierzchni użytkowej 3,80m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nieoznaczony, położonej w Węglińcu przy ul. Kochanowskiego 1 na działce o numerze ewidencyjnym 78/8 </w:t>
      </w:r>
      <w:r w:rsidRPr="00A71A6E">
        <w:rPr>
          <w:rFonts w:ascii="Times New Roman" w:eastAsia="Times New Roman" w:hAnsi="Times New Roman" w:cs="Times New Roman"/>
          <w:highlight w:val="black"/>
        </w:rPr>
        <w:t>z Panią Elżbietą Lisowską i Panem Stanisławem Lisowskim.</w:t>
      </w:r>
      <w:r>
        <w:rPr>
          <w:rFonts w:ascii="Times New Roman" w:eastAsia="Times New Roman" w:hAnsi="Times New Roman" w:cs="Times New Roman"/>
        </w:rPr>
        <w:t xml:space="preserve"> </w:t>
      </w:r>
    </w:p>
    <w:p w14:paraId="2527D7C7" w14:textId="77777777" w:rsidR="008F50EB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048DA45F" w14:textId="77777777" w:rsidR="008F50EB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48E77108" w14:textId="77777777" w:rsidR="008F50EB" w:rsidRDefault="00000000" w:rsidP="00A71A6E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71E8134C" w14:textId="77777777" w:rsidR="008F50EB" w:rsidRDefault="00000000" w:rsidP="00A71A6E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 </w:t>
      </w:r>
    </w:p>
    <w:p w14:paraId="6F39512E" w14:textId="77777777" w:rsidR="008F50E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4EC343F" w14:textId="77777777" w:rsidR="008F50EB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749D02F7" w14:textId="77777777" w:rsidR="008F50EB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687B2C5" w14:textId="77777777" w:rsidR="008F50EB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5EE1FEEA" w14:textId="77777777" w:rsidR="008F50EB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1EFD3E90" w14:textId="77777777" w:rsidR="008F50EB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455CED6" w14:textId="77777777" w:rsidR="008F50EB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C6F3A2A2-BFC0-45DE-8340-B4E5FFE5AEA3.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8F50EB" w:rsidSect="00A71A6E">
      <w:pgSz w:w="11906" w:h="16838"/>
      <w:pgMar w:top="709" w:right="1000" w:bottom="851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0EB"/>
    <w:rsid w:val="00016148"/>
    <w:rsid w:val="008F50EB"/>
    <w:rsid w:val="00A71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881B6"/>
  <w15:docId w15:val="{8E4075B7-70AE-4BC8-8323-E472FE492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1513</Characters>
  <Application>Microsoft Office Word</Application>
  <DocSecurity>0</DocSecurity>
  <Lines>12</Lines>
  <Paragraphs>3</Paragraphs>
  <ScaleCrop>false</ScaleCrop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232/XIV/2025 Rady Miejskiej Węglińca z dnia 30 kwietnia 2025 r. w sprawie wyrażenia zgody na odstąpienie od obowiązku trybu przetargowego i zawarcie umowy najmu pomieszczeń gospodarczych</dc:title>
  <dc:subject>Uchwała Nr 232/XIV/2025 z dnia 30 kwietnia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3</cp:revision>
  <cp:lastPrinted>2025-05-03T19:44:00Z</cp:lastPrinted>
  <dcterms:created xsi:type="dcterms:W3CDTF">2025-05-03T19:44:00Z</dcterms:created>
  <dcterms:modified xsi:type="dcterms:W3CDTF">2025-05-03T19:44:00Z</dcterms:modified>
</cp:coreProperties>
</file>