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B7D3B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254/XV/2025 </w:t>
      </w:r>
    </w:p>
    <w:p w:rsidR="002B7D3B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B7D3B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maja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B7D3B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</w:t>
      </w:r>
      <w:proofErr w:type="gramStart"/>
      <w:r>
        <w:rPr>
          <w:rFonts w:ascii="Times New Roman" w:eastAsia="Times New Roman" w:hAnsi="Times New Roman" w:cs="Times New Roman"/>
          <w:b/>
        </w:rPr>
        <w:t>sprawie  wyrażenia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zgody na </w:t>
      </w:r>
      <w:proofErr w:type="gramStart"/>
      <w:r>
        <w:rPr>
          <w:rFonts w:ascii="Times New Roman" w:eastAsia="Times New Roman" w:hAnsi="Times New Roman" w:cs="Times New Roman"/>
          <w:b/>
        </w:rPr>
        <w:t>nabycie  nieruchomości</w:t>
      </w:r>
      <w:proofErr w:type="gramEnd"/>
      <w:r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2B7D3B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Na podstawie art. 18 ust.1, ust.2 pkt.9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lit.a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ustawy z dnia 8 marca 1990r., o samorządzie gminnym </w:t>
      </w:r>
      <w:proofErr w:type="gramStart"/>
      <w:r>
        <w:rPr>
          <w:rFonts w:ascii="Times New Roman" w:eastAsia="Times New Roman" w:hAnsi="Times New Roman" w:cs="Times New Roman"/>
        </w:rPr>
        <w:t>( Dz.</w:t>
      </w:r>
      <w:proofErr w:type="gramEnd"/>
      <w:r>
        <w:rPr>
          <w:rFonts w:ascii="Times New Roman" w:eastAsia="Times New Roman" w:hAnsi="Times New Roman" w:cs="Times New Roman"/>
        </w:rPr>
        <w:t xml:space="preserve"> U. 2024r., poz.</w:t>
      </w:r>
      <w:proofErr w:type="gramStart"/>
      <w:r>
        <w:rPr>
          <w:rFonts w:ascii="Times New Roman" w:eastAsia="Times New Roman" w:hAnsi="Times New Roman" w:cs="Times New Roman"/>
        </w:rPr>
        <w:t>1465 )</w:t>
      </w:r>
      <w:proofErr w:type="gramEnd"/>
      <w:r>
        <w:rPr>
          <w:rFonts w:ascii="Times New Roman" w:eastAsia="Times New Roman" w:hAnsi="Times New Roman" w:cs="Times New Roman"/>
        </w:rPr>
        <w:t xml:space="preserve">, Rada Miejska Węglińca uchwala co </w:t>
      </w:r>
      <w:proofErr w:type="gramStart"/>
      <w:r>
        <w:rPr>
          <w:rFonts w:ascii="Times New Roman" w:eastAsia="Times New Roman" w:hAnsi="Times New Roman" w:cs="Times New Roman"/>
        </w:rPr>
        <w:t>następuje :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</w:p>
    <w:p w:rsidR="002B7D3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Wyraża się zgodę na nabycie niezabudowanej nieruchomości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gruntowej,o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numerze ewidencyjnym 1627/4 o pow. 0.0328 ha, położonej w Czerwonej Wodzie, dla której Sąd Rejonowy w Zgorzelcu prowadzi </w:t>
      </w:r>
      <w:proofErr w:type="spellStart"/>
      <w:r>
        <w:rPr>
          <w:rFonts w:ascii="Times New Roman" w:eastAsia="Times New Roman" w:hAnsi="Times New Roman" w:cs="Times New Roman"/>
        </w:rPr>
        <w:t>księge</w:t>
      </w:r>
      <w:proofErr w:type="spellEnd"/>
      <w:r>
        <w:rPr>
          <w:rFonts w:ascii="Times New Roman" w:eastAsia="Times New Roman" w:hAnsi="Times New Roman" w:cs="Times New Roman"/>
        </w:rPr>
        <w:t xml:space="preserve"> wieczystą nr JG1Z/00051399/6. </w:t>
      </w:r>
    </w:p>
    <w:p w:rsidR="002B7D3B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</w:rPr>
        <w:t xml:space="preserve">2. Szczegółowe położenie i oznaczenie nieruchomości, o których mowa w ust. 1, zawiera mapa stanowiąca załącznik do uchwały. </w:t>
      </w:r>
    </w:p>
    <w:p w:rsidR="002B7D3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B7D3B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B7D3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B7D3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B7D3B" w:rsidRDefault="00000000">
      <w:pPr>
        <w:spacing w:after="10" w:line="249" w:lineRule="auto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2B7D3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B7D3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B7D3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2B7D3B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B7D3B" w:rsidRDefault="00000000">
      <w:pPr>
        <w:spacing w:after="606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Zgoda na nabycie, której stroną jest gmina, wymaga uchwały rady gminy zgodnie z art. 18 ust. 2 pkt.9 lit. a ustawy o samorządzie gminnym. Wobec powyższego podjęcie niniejszej uchwały jest racjonalnie i uzasadnione. </w:t>
      </w:r>
    </w:p>
    <w:p w:rsidR="002B7D3B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B7D3B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CA83EC16-9B45-4002-95D9-957A6635763A.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2B7D3B" w:rsidRDefault="002B7D3B">
      <w:pPr>
        <w:sectPr w:rsidR="002B7D3B">
          <w:pgSz w:w="11906" w:h="16838"/>
          <w:pgMar w:top="1440" w:right="1000" w:bottom="1440" w:left="1000" w:header="708" w:footer="708" w:gutter="0"/>
          <w:cols w:space="708"/>
        </w:sectPr>
      </w:pPr>
    </w:p>
    <w:p w:rsidR="002B7D3B" w:rsidRDefault="00000000">
      <w:pPr>
        <w:spacing w:after="0" w:line="298" w:lineRule="auto"/>
        <w:ind w:left="5798" w:right="932"/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 xml:space="preserve">Załącznik do uchwały nr 254/XV/2025 Rady Miejskiej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Węglińca  z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dnia 29.05.2025 r.  </w:t>
      </w:r>
    </w:p>
    <w:p w:rsidR="002B7D3B" w:rsidRDefault="00000000">
      <w:pPr>
        <w:spacing w:after="0"/>
        <w:ind w:left="13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B7D3B" w:rsidRDefault="00000000">
      <w:pPr>
        <w:spacing w:after="3534"/>
        <w:jc w:val="right"/>
      </w:pPr>
      <w:r>
        <w:rPr>
          <w:noProof/>
        </w:rPr>
        <w:drawing>
          <wp:inline distT="0" distB="0" distL="0" distR="0">
            <wp:extent cx="6492183" cy="6385634"/>
            <wp:effectExtent l="0" t="0" r="0" b="0"/>
            <wp:docPr id="132" name="Picture 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3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92183" cy="638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B7D3B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B7D3B" w:rsidRDefault="00000000">
      <w:pPr>
        <w:tabs>
          <w:tab w:val="center" w:pos="9602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CA83EC16-9B45-4002-95D9-957A6635763A.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B7D3B">
      <w:pgSz w:w="11904" w:h="16836"/>
      <w:pgMar w:top="1440" w:right="48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D3B"/>
    <w:rsid w:val="002B7D3B"/>
    <w:rsid w:val="00337E51"/>
    <w:rsid w:val="0088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1B161-E083-4A3B-B1AE-266242E8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254/XV/2025 Rady Miejskiej Węglińca z dnia 29 maja 2025 r. w sprawie  wyrażenia zgody na nabycie  nieruchomości.</dc:title>
  <dc:subject>Uchwała Nr 254/XV/2025 z dnia 29 maja 2025 r. Rady Miejskiej Węglińca w sprawie  wyrażenia zgody na nabycie  nieruchomości.</dc:subject>
  <dc:creator>Rada Miejska Weglinca</dc:creator>
  <cp:keywords/>
  <cp:lastModifiedBy>Tatiana</cp:lastModifiedBy>
  <cp:revision>2</cp:revision>
  <dcterms:created xsi:type="dcterms:W3CDTF">2025-06-04T11:50:00Z</dcterms:created>
  <dcterms:modified xsi:type="dcterms:W3CDTF">2025-06-04T11:50:00Z</dcterms:modified>
</cp:coreProperties>
</file>