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95440" w:rsidRDefault="00795440">
      <w:pPr>
        <w:spacing w:after="8" w:line="250" w:lineRule="auto"/>
        <w:ind w:left="539" w:right="529" w:hanging="10"/>
        <w:jc w:val="center"/>
        <w:rPr>
          <w:rFonts w:ascii="Times New Roman" w:eastAsia="Times New Roman" w:hAnsi="Times New Roman" w:cs="Times New Roman"/>
          <w:b/>
        </w:rPr>
      </w:pPr>
    </w:p>
    <w:p w:rsidR="00795440" w:rsidRDefault="00795440">
      <w:pPr>
        <w:spacing w:after="8" w:line="250" w:lineRule="auto"/>
        <w:ind w:left="539" w:right="529" w:hanging="10"/>
        <w:jc w:val="center"/>
        <w:rPr>
          <w:rFonts w:ascii="Times New Roman" w:eastAsia="Times New Roman" w:hAnsi="Times New Roman" w:cs="Times New Roman"/>
          <w:b/>
        </w:rPr>
      </w:pPr>
    </w:p>
    <w:p w:rsidR="004C5008" w:rsidRDefault="00000000">
      <w:pPr>
        <w:spacing w:after="8" w:line="250" w:lineRule="auto"/>
        <w:ind w:left="539" w:right="529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266/XVI/2025 </w:t>
      </w:r>
    </w:p>
    <w:p w:rsidR="004C5008" w:rsidRDefault="00000000">
      <w:pPr>
        <w:spacing w:after="266" w:line="250" w:lineRule="auto"/>
        <w:ind w:left="539" w:right="529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4C5008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czerwca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4C5008" w:rsidRDefault="00000000">
      <w:pPr>
        <w:spacing w:after="468" w:line="250" w:lineRule="auto"/>
        <w:ind w:left="539" w:right="474" w:hanging="10"/>
        <w:jc w:val="center"/>
      </w:pPr>
      <w:r>
        <w:rPr>
          <w:rFonts w:ascii="Times New Roman" w:eastAsia="Times New Roman" w:hAnsi="Times New Roman" w:cs="Times New Roman"/>
          <w:b/>
        </w:rPr>
        <w:t>w sprawie zmiany Uchwały Nr 227/XIV/2025 Rady Miejskiej Węglińca z dnia 30 kwietnia 2025 w sprawie ustalenia stawek dotacji przedmiotowej</w:t>
      </w:r>
      <w:r>
        <w:rPr>
          <w:rFonts w:ascii="Times New Roman" w:eastAsia="Times New Roman" w:hAnsi="Times New Roman" w:cs="Times New Roman"/>
        </w:rPr>
        <w:t xml:space="preserve"> </w:t>
      </w:r>
    </w:p>
    <w:p w:rsidR="004C5008" w:rsidRDefault="00000000">
      <w:pPr>
        <w:spacing w:after="112" w:line="249" w:lineRule="auto"/>
        <w:ind w:left="5" w:firstLine="227"/>
      </w:pPr>
      <w:r>
        <w:rPr>
          <w:rFonts w:ascii="Times New Roman" w:eastAsia="Times New Roman" w:hAnsi="Times New Roman" w:cs="Times New Roman"/>
        </w:rPr>
        <w:t xml:space="preserve">Na podstawie art. 18 ust. 2 pkt 15 ustawy z dnia 8 marca 1990 r. o samorządzie gminnym (Dz. U. z 2024 r., poz. 1465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oraz art. 219 ust. 1 i ust. 4 ustawy z dnia 27 sierpnia 2009 r. o finansach publicznych (Dz. U. z 2024 r., poz. 1530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 xml:space="preserve">. zm.) Rada Miejska uchwala, co następuje: </w:t>
      </w:r>
    </w:p>
    <w:p w:rsidR="004C5008" w:rsidRDefault="00000000">
      <w:pPr>
        <w:spacing w:after="112" w:line="249" w:lineRule="auto"/>
        <w:ind w:left="5" w:firstLine="340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Zmienia się § 1 uchwały nr 227/XIV/2025 Rady miejskiej Węglińca z dnia 30 kwietnia 2025 roku w sprawie ustalenia stawek dotacji przedmiotowej, który otrzymuje następujące brzmienie: </w:t>
      </w:r>
    </w:p>
    <w:p w:rsidR="004C5008" w:rsidRDefault="00000000">
      <w:pPr>
        <w:spacing w:after="112" w:line="249" w:lineRule="auto"/>
        <w:ind w:left="5" w:firstLine="340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Ustala się stawkę dotacji przedmiotowej do kosztów utrzymania Sali Sportowej w Czerwonej Wodzie dla zakładu budżetowego Zakładu Usług   Komunalnych w Węglińcu w wysokości: </w:t>
      </w:r>
    </w:p>
    <w:p w:rsidR="004C5008" w:rsidRDefault="00000000">
      <w:pPr>
        <w:spacing w:after="112" w:line="249" w:lineRule="auto"/>
        <w:ind w:left="143" w:hanging="10"/>
      </w:pPr>
      <w:r>
        <w:rPr>
          <w:rFonts w:ascii="Times New Roman" w:eastAsia="Times New Roman" w:hAnsi="Times New Roman" w:cs="Times New Roman"/>
        </w:rPr>
        <w:t xml:space="preserve">1) </w:t>
      </w:r>
      <w:r>
        <w:rPr>
          <w:rFonts w:ascii="Times New Roman" w:eastAsia="Times New Roman" w:hAnsi="Times New Roman" w:cs="Times New Roman"/>
          <w:b/>
        </w:rPr>
        <w:t>25,06</w:t>
      </w:r>
      <w:r>
        <w:rPr>
          <w:rFonts w:ascii="Times New Roman" w:eastAsia="Times New Roman" w:hAnsi="Times New Roman" w:cs="Times New Roman"/>
        </w:rPr>
        <w:t xml:space="preserve"> zł na jeden 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powierzchni użytkowej. </w:t>
      </w:r>
    </w:p>
    <w:p w:rsidR="004C5008" w:rsidRDefault="00000000">
      <w:pPr>
        <w:spacing w:after="112" w:line="249" w:lineRule="auto"/>
        <w:ind w:left="370" w:hanging="1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Pozostałe zapisy przedmiotowej Uchwały pozostają bez zmian. </w:t>
      </w:r>
    </w:p>
    <w:p w:rsidR="004C5008" w:rsidRDefault="00000000">
      <w:pPr>
        <w:spacing w:after="112" w:line="249" w:lineRule="auto"/>
        <w:ind w:left="370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4C5008" w:rsidRDefault="00000000">
      <w:pPr>
        <w:spacing w:after="112" w:line="249" w:lineRule="auto"/>
        <w:ind w:left="370" w:hanging="10"/>
      </w:pPr>
      <w:r>
        <w:rPr>
          <w:rFonts w:ascii="Times New Roman" w:eastAsia="Times New Roman" w:hAnsi="Times New Roman" w:cs="Times New Roman"/>
          <w:b/>
        </w:rPr>
        <w:t xml:space="preserve">§ 4. </w:t>
      </w:r>
      <w:r>
        <w:rPr>
          <w:rFonts w:ascii="Times New Roman" w:eastAsia="Times New Roman" w:hAnsi="Times New Roman" w:cs="Times New Roman"/>
        </w:rPr>
        <w:t xml:space="preserve">Uchwała wchodzi w życie z dniem podjęcia z mocą obowiązującą od dnia 1 maja 2025r. roku. </w:t>
      </w:r>
    </w:p>
    <w:p w:rsidR="004C5008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4C5008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4C5008" w:rsidRDefault="00000000">
      <w:pPr>
        <w:spacing w:after="0"/>
        <w:ind w:left="6439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4C500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4C5008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4C5008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4C5008" w:rsidRDefault="00000000">
      <w:pPr>
        <w:spacing w:after="8" w:line="250" w:lineRule="auto"/>
        <w:ind w:left="539" w:right="549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4C5008" w:rsidRDefault="00000000">
      <w:pPr>
        <w:spacing w:after="4058" w:line="238" w:lineRule="auto"/>
        <w:ind w:left="20" w:right="20"/>
        <w:jc w:val="both"/>
      </w:pPr>
      <w:r>
        <w:rPr>
          <w:rFonts w:ascii="Times New Roman" w:eastAsia="Times New Roman" w:hAnsi="Times New Roman" w:cs="Times New Roman"/>
        </w:rPr>
        <w:t xml:space="preserve">Zgodnie z art. 219 ust. 1 i ust. 4 ustawy z dnia 27 sierpnia 2009 r. o finansach publicznych z budżetu jednostki samorządu terytorialnego mogą być udzielane dotacje przedmiotowe dla samorządowych zakładów budżetowych, kalkulowane według stawek jednostkowych. Stawki dotacji przedmiotowych ustala organ stanowiący jednostki samorządu terytorialnego. Wprowadzona zmiana § 1. dotyczy wskazania celu przeznaczenia ww. dotacji jako kosztów utrzymania Sali Sportowej w Czerwonej Wodzie. Jednocześnie sprostowaniu ulega nazwa obiektu jako Sala Sportowa w Czerwonej Wodzie zgodnie z nazwą określona podczas realizacji inwestycji. </w:t>
      </w:r>
    </w:p>
    <w:p w:rsidR="004C5008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4C5008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6F7F7DF4-9148-407C-BB69-F4A64FC63B8A.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4C5008" w:rsidSect="00795440">
      <w:pgSz w:w="11906" w:h="16838"/>
      <w:pgMar w:top="0" w:right="1000" w:bottom="567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008"/>
    <w:rsid w:val="004C5008"/>
    <w:rsid w:val="00795440"/>
    <w:rsid w:val="00FC0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21FAA"/>
  <w15:docId w15:val="{4B99D8EE-2501-4CB0-9AD4-06333DF7D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1710</Characters>
  <Application>Microsoft Office Word</Application>
  <DocSecurity>0</DocSecurity>
  <Lines>14</Lines>
  <Paragraphs>3</Paragraphs>
  <ScaleCrop>false</ScaleCrop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266/XVI/2025 Rady Miejskiej Węglińca z dnia 30 czerwca 2025 r. w sprawie zmiany Uchwały Nr 227/XIV/2025 Rady Miejskiej Węglińca z dnia 30 kwietnia 2025 w sprawie ustalenia stawek dotacji przedmiotowej</dc:title>
  <dc:subject>Uchwała Nr 266/XVI/2025 z dnia 30 czerwca 2025 r. Rady Miejskiej Węglińca w sprawie zmiany Uchwały Nr 227/XIV/2025 Rady Miejskiej Węglińca z dnia 30 kwietnia 2025 w sprawie ustalenia stawek dotacji przedmiotowej</dc:subject>
  <dc:creator>Rada Miejska Weglinca</dc:creator>
  <cp:keywords/>
  <cp:lastModifiedBy>Tatiana</cp:lastModifiedBy>
  <cp:revision>2</cp:revision>
  <dcterms:created xsi:type="dcterms:W3CDTF">2025-07-02T09:21:00Z</dcterms:created>
  <dcterms:modified xsi:type="dcterms:W3CDTF">2025-07-02T09:21:00Z</dcterms:modified>
</cp:coreProperties>
</file>