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11CD2" w:rsidRDefault="00000000">
      <w:pPr>
        <w:spacing w:after="0" w:line="259" w:lineRule="auto"/>
        <w:jc w:val="center"/>
      </w:pPr>
      <w:r>
        <w:rPr>
          <w:b/>
        </w:rPr>
        <w:t xml:space="preserve">UCHWAŁA NR 264/XVI/2025 </w:t>
      </w:r>
    </w:p>
    <w:p w:rsidR="00711CD2" w:rsidRDefault="00000000">
      <w:pPr>
        <w:spacing w:after="258" w:line="259" w:lineRule="auto"/>
        <w:jc w:val="center"/>
      </w:pPr>
      <w:r>
        <w:rPr>
          <w:b/>
        </w:rPr>
        <w:t xml:space="preserve">RADY MIEJSKIEJ WĘGLIŃCA </w:t>
      </w:r>
    </w:p>
    <w:p w:rsidR="00711CD2" w:rsidRDefault="00000000">
      <w:pPr>
        <w:spacing w:after="261" w:line="259" w:lineRule="auto"/>
        <w:ind w:left="0" w:firstLine="0"/>
        <w:jc w:val="center"/>
      </w:pPr>
      <w:r>
        <w:t>z dnia 30 czerwca 2025 r.</w:t>
      </w:r>
      <w:r>
        <w:rPr>
          <w:b/>
        </w:rPr>
        <w:t xml:space="preserve"> </w:t>
      </w:r>
    </w:p>
    <w:p w:rsidR="00711CD2" w:rsidRDefault="00000000">
      <w:pPr>
        <w:spacing w:after="389" w:line="334" w:lineRule="auto"/>
        <w:ind w:left="1593"/>
        <w:jc w:val="left"/>
      </w:pPr>
      <w:r>
        <w:rPr>
          <w:b/>
        </w:rPr>
        <w:t>w sprawie pomników przyrody położonych na terenie Gminy Węgliniec</w:t>
      </w:r>
      <w:r>
        <w:t xml:space="preserve"> </w:t>
      </w:r>
    </w:p>
    <w:p w:rsidR="00711CD2" w:rsidRDefault="00000000">
      <w:pPr>
        <w:ind w:left="20" w:right="5" w:firstLine="227"/>
      </w:pPr>
      <w:r>
        <w:t xml:space="preserve">Na podstawie art. 44 ust. 1, 2 i 3a oraz art. 45 ust. 1 pkt 1 - 4, 6 i 11 ustawy z dnia 16 kwietnia              2004 r. o ochronie przyrody (Dz.U. z 2024 r. poz. 1478), rozporządzenia Ministra Środowiska z dnia 4 grudnia 2017 r. w sprawie kryteriów uznawania tworów przyrody żywej i nieożywionej za pomniki przyrody (Dz.U. z 2017 r. poz. 2300), po uzgodnieniu z Regionalnym Dyrektorem Ochrony Środowiska we Wrocławiu, Rada Miejska Węglińca uchwala, co następuje: </w:t>
      </w:r>
    </w:p>
    <w:p w:rsidR="00711CD2" w:rsidRDefault="00000000">
      <w:pPr>
        <w:ind w:left="370" w:right="5"/>
      </w:pPr>
      <w:r>
        <w:rPr>
          <w:b/>
        </w:rPr>
        <w:t xml:space="preserve">§ 1. </w:t>
      </w:r>
      <w:r>
        <w:t xml:space="preserve">1. Pomniki przyrody położone na terenie Gminy Węgliniec, stanowią okazałych rozmiarów drzewa. </w:t>
      </w:r>
    </w:p>
    <w:p w:rsidR="00711CD2" w:rsidRDefault="00000000">
      <w:pPr>
        <w:ind w:left="20" w:right="5" w:firstLine="340"/>
      </w:pPr>
      <w:r>
        <w:t xml:space="preserve">2. Nazwy, wymiary i położenie pomników przyrody, o których mowa w ust. 1, określa załącznik nr 1 do uchwały. </w:t>
      </w:r>
    </w:p>
    <w:p w:rsidR="00711CD2" w:rsidRDefault="00000000">
      <w:pPr>
        <w:ind w:left="370" w:right="5"/>
      </w:pPr>
      <w:r>
        <w:rPr>
          <w:b/>
        </w:rPr>
        <w:t xml:space="preserve">§ 2. </w:t>
      </w:r>
      <w:r>
        <w:t xml:space="preserve">Nadzór nad pomnikami przyrody sprawuje Burmistrz Gminy i Miasta Węgliniec. </w:t>
      </w:r>
    </w:p>
    <w:p w:rsidR="00711CD2" w:rsidRDefault="00000000">
      <w:pPr>
        <w:ind w:left="20" w:right="5" w:firstLine="340"/>
      </w:pPr>
      <w:r>
        <w:rPr>
          <w:b/>
        </w:rPr>
        <w:t xml:space="preserve">§ 3. </w:t>
      </w:r>
      <w:r>
        <w:t xml:space="preserve">Szczególnym celem ochrony pomników przyrody, o których mowa w § 1 ust. 1, jest zachowanie wartości przyrodniczych, krajobrazowych, naukowych, historycznych i kulturowych. </w:t>
      </w:r>
    </w:p>
    <w:p w:rsidR="00711CD2" w:rsidRDefault="00000000">
      <w:pPr>
        <w:spacing w:after="137"/>
        <w:ind w:left="20" w:right="5" w:firstLine="340"/>
      </w:pPr>
      <w:r>
        <w:rPr>
          <w:b/>
        </w:rPr>
        <w:t xml:space="preserve">§ 4. </w:t>
      </w:r>
      <w:r>
        <w:t xml:space="preserve">1. W stosunku do pomników przyrody, o których mowa w § 1 ust. 1, w ramach czynnej ochrony, ustala się: </w:t>
      </w:r>
    </w:p>
    <w:p w:rsidR="00711CD2" w:rsidRDefault="00000000">
      <w:pPr>
        <w:numPr>
          <w:ilvl w:val="0"/>
          <w:numId w:val="1"/>
        </w:numPr>
        <w:ind w:right="5" w:hanging="238"/>
      </w:pPr>
      <w:r>
        <w:t xml:space="preserve">obowiązek </w:t>
      </w:r>
      <w:r>
        <w:tab/>
        <w:t xml:space="preserve">stałego </w:t>
      </w:r>
      <w:r>
        <w:tab/>
        <w:t xml:space="preserve">monitorowania </w:t>
      </w:r>
      <w:r>
        <w:tab/>
        <w:t xml:space="preserve">i utrzymywania </w:t>
      </w:r>
      <w:r>
        <w:tab/>
        <w:t xml:space="preserve">stanu </w:t>
      </w:r>
      <w:r>
        <w:tab/>
        <w:t xml:space="preserve">właściwego, </w:t>
      </w:r>
      <w:r>
        <w:tab/>
        <w:t xml:space="preserve">wykonywanie </w:t>
      </w:r>
      <w:r>
        <w:tab/>
        <w:t xml:space="preserve">zabiegów pielęgnacyjnych i zabezpieczających oraz realizacji celów ochrony; </w:t>
      </w:r>
    </w:p>
    <w:p w:rsidR="00711CD2" w:rsidRDefault="00000000">
      <w:pPr>
        <w:numPr>
          <w:ilvl w:val="0"/>
          <w:numId w:val="1"/>
        </w:numPr>
        <w:ind w:right="5" w:hanging="238"/>
      </w:pPr>
      <w:r>
        <w:t xml:space="preserve">obowiązek stałego monitorowania oznakowania i uzupełnianie jego braków; </w:t>
      </w:r>
    </w:p>
    <w:p w:rsidR="00711CD2" w:rsidRDefault="00000000">
      <w:pPr>
        <w:numPr>
          <w:ilvl w:val="0"/>
          <w:numId w:val="1"/>
        </w:numPr>
        <w:ind w:right="5" w:hanging="238"/>
      </w:pPr>
      <w:r>
        <w:t xml:space="preserve">ochronę drzew w obszarze obejmującym zasięg korony i systemu korzeniowego nie mniejszym niż w promieniu 15 metrów od zewnętrznej krawędzi pnia drzewa. </w:t>
      </w:r>
    </w:p>
    <w:p w:rsidR="00711CD2" w:rsidRDefault="00000000">
      <w:pPr>
        <w:ind w:left="20" w:right="5" w:firstLine="340"/>
      </w:pPr>
      <w:r>
        <w:t xml:space="preserve">2. Zadania, o których mowa w ust. 1 należą do obowiązków sprawującego nadzór nad pomnikami przyrody. </w:t>
      </w:r>
    </w:p>
    <w:p w:rsidR="00711CD2" w:rsidRDefault="00000000">
      <w:pPr>
        <w:ind w:left="370" w:right="5"/>
      </w:pPr>
      <w:r>
        <w:rPr>
          <w:b/>
        </w:rPr>
        <w:t xml:space="preserve">§ 5. </w:t>
      </w:r>
      <w:r>
        <w:t xml:space="preserve">W stosunku do pomników przyrody, o których mowa w § 1 ust. 1, wprowadza się następujące zakazy: </w:t>
      </w:r>
    </w:p>
    <w:p w:rsidR="00711CD2" w:rsidRDefault="00000000">
      <w:pPr>
        <w:numPr>
          <w:ilvl w:val="0"/>
          <w:numId w:val="2"/>
        </w:numPr>
        <w:ind w:right="5" w:hanging="238"/>
      </w:pPr>
      <w:r>
        <w:t xml:space="preserve">niszczenia, uszkadzania lub przekształcania obiektu; </w:t>
      </w:r>
    </w:p>
    <w:p w:rsidR="00711CD2" w:rsidRDefault="00000000">
      <w:pPr>
        <w:numPr>
          <w:ilvl w:val="0"/>
          <w:numId w:val="2"/>
        </w:numPr>
        <w:ind w:right="5" w:hanging="238"/>
      </w:pPr>
      <w:r>
        <w:t xml:space="preserve">wykonywania prac ziemnych trwale zniekształcających rzeźbę terenu, z wyjątkiem prac związanych z zabezpieczeniem przeciwpowodziowym albo budową, odbudową, utrzymywaniem, remontem lub naprawą urządzeń wodnych; </w:t>
      </w:r>
    </w:p>
    <w:p w:rsidR="00711CD2" w:rsidRDefault="00000000">
      <w:pPr>
        <w:numPr>
          <w:ilvl w:val="0"/>
          <w:numId w:val="2"/>
        </w:numPr>
        <w:ind w:right="5" w:hanging="238"/>
      </w:pPr>
      <w:r>
        <w:t xml:space="preserve">uszkadzania i zanieczyszczania gleby; </w:t>
      </w:r>
    </w:p>
    <w:p w:rsidR="00711CD2" w:rsidRDefault="00000000">
      <w:pPr>
        <w:numPr>
          <w:ilvl w:val="0"/>
          <w:numId w:val="2"/>
        </w:numPr>
        <w:ind w:right="5" w:hanging="238"/>
      </w:pPr>
      <w:r>
        <w:t xml:space="preserve">dokonywania zmian stosunków wodnych, jeżeli zmiany te nie służą ochronie przyrody albo racjonalnej gospodarce rolnej, leśnej, wodnej lub rybackiej; </w:t>
      </w:r>
    </w:p>
    <w:p w:rsidR="00711CD2" w:rsidRDefault="00000000">
      <w:pPr>
        <w:numPr>
          <w:ilvl w:val="0"/>
          <w:numId w:val="2"/>
        </w:numPr>
        <w:spacing w:after="0" w:line="351" w:lineRule="auto"/>
        <w:ind w:right="5" w:hanging="238"/>
      </w:pPr>
      <w:r>
        <w:t xml:space="preserve">wylewania gnojowicy, z wyjątkiem nawożenia użytkowanych gruntów rolnych; 6) umieszczania tablic reklamowych. </w:t>
      </w:r>
    </w:p>
    <w:p w:rsidR="00711CD2" w:rsidRDefault="00000000">
      <w:pPr>
        <w:spacing w:after="2821"/>
        <w:ind w:left="370" w:right="5"/>
      </w:pPr>
      <w:r>
        <w:rPr>
          <w:b/>
        </w:rPr>
        <w:t xml:space="preserve">§ 6. </w:t>
      </w:r>
      <w:r>
        <w:t xml:space="preserve">Wykonanie uchwały powierza </w:t>
      </w:r>
      <w:proofErr w:type="gramStart"/>
      <w:r>
        <w:t>się  Burmistrzowi</w:t>
      </w:r>
      <w:proofErr w:type="gramEnd"/>
      <w:r>
        <w:t xml:space="preserve"> Gminy i Miasta Węgliniec. </w:t>
      </w:r>
    </w:p>
    <w:p w:rsidR="00711CD2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711CD2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12718937-650B-499C-9BA8-8B5E3DD73E4B. Podpisany</w:t>
      </w:r>
      <w:r>
        <w:rPr>
          <w:sz w:val="18"/>
        </w:rPr>
        <w:tab/>
        <w:t>Strona 1</w:t>
      </w:r>
    </w:p>
    <w:p w:rsidR="00711CD2" w:rsidRDefault="00000000">
      <w:pPr>
        <w:ind w:left="20" w:right="5" w:firstLine="340"/>
      </w:pPr>
      <w:r>
        <w:rPr>
          <w:b/>
        </w:rPr>
        <w:t xml:space="preserve">§ 7. </w:t>
      </w:r>
      <w:r>
        <w:t xml:space="preserve">Uchwała wchodzi w życie po upływie 14 dni od dnia ogłoszenia w Dzienniku Urzędowym Województwa Dolnośląskiego. </w:t>
      </w:r>
    </w:p>
    <w:p w:rsidR="00711CD2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:rsidR="00711CD2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:rsidR="00711CD2" w:rsidRDefault="00000000">
      <w:pPr>
        <w:spacing w:after="0" w:line="259" w:lineRule="auto"/>
        <w:ind w:left="6439" w:firstLine="0"/>
        <w:jc w:val="left"/>
      </w:pPr>
      <w:r>
        <w:t xml:space="preserve">Przewodniczący Rady </w:t>
      </w:r>
    </w:p>
    <w:p w:rsidR="00711CD2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711CD2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711CD2" w:rsidRDefault="00000000">
      <w:pPr>
        <w:spacing w:after="472" w:line="334" w:lineRule="auto"/>
        <w:ind w:left="6516"/>
        <w:jc w:val="left"/>
      </w:pPr>
      <w:r>
        <w:rPr>
          <w:b/>
        </w:rPr>
        <w:t>Marek Wawrzynek</w:t>
      </w:r>
      <w:r>
        <w:t xml:space="preserve"> </w:t>
      </w:r>
    </w:p>
    <w:p w:rsidR="00711CD2" w:rsidRDefault="00000000">
      <w:pPr>
        <w:spacing w:after="0" w:line="259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:rsidR="00711CD2" w:rsidRDefault="00000000">
      <w:pPr>
        <w:spacing w:after="9350"/>
        <w:ind w:left="30" w:right="5"/>
      </w:pPr>
      <w:r>
        <w:t xml:space="preserve">Podjęcie niniejszej uchwały w sprawie pomników przyrody znajdujących się na terenie Gminy Węgliniec ma na celu dostosowanie prawa miejscowego do aktualnych przepisów wynikających z ustawy o ochronie przyrody i wyeliminowania niejasności w zakresie sprawującego nadzór. Zgodnie z art. 44 ust. 1 i 3a ustawy z dnia 16 kwietnia 2004 r. o ochronie przyrody - ustanowienie pomnika przyrody, stanowiska dokumentacyjnego, użytku ekologicznego lub zespołu przyrodniczo-krajobrazowego następuje w drodze uchwały rady gminy. Projekty uchwały, wymaga uzgodnienia z właściwym regionalnym dyrektorem ochrony środowiska. </w:t>
      </w:r>
    </w:p>
    <w:p w:rsidR="00711CD2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711CD2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12718937-650B-499C-9BA8-8B5E3DD73E4B. Podpisany</w:t>
      </w:r>
      <w:r>
        <w:rPr>
          <w:sz w:val="18"/>
        </w:rPr>
        <w:tab/>
        <w:t>Strona 2</w:t>
      </w:r>
    </w:p>
    <w:p w:rsidR="00711CD2" w:rsidRDefault="00711CD2">
      <w:pPr>
        <w:sectPr w:rsidR="00711CD2">
          <w:pgSz w:w="11906" w:h="16838"/>
          <w:pgMar w:top="1470" w:right="1000" w:bottom="262" w:left="1000" w:header="708" w:footer="708" w:gutter="0"/>
          <w:cols w:space="708"/>
        </w:sectPr>
      </w:pPr>
    </w:p>
    <w:p w:rsidR="00711CD2" w:rsidRDefault="00000000">
      <w:pPr>
        <w:spacing w:after="295" w:line="259" w:lineRule="auto"/>
        <w:ind w:left="-22" w:firstLine="0"/>
        <w:jc w:val="left"/>
      </w:pPr>
      <w:r>
        <w:rPr>
          <w:sz w:val="6"/>
        </w:rPr>
        <w:lastRenderedPageBreak/>
        <w:t xml:space="preserve"> </w:t>
      </w:r>
    </w:p>
    <w:p w:rsidR="00711CD2" w:rsidRDefault="00000000">
      <w:pPr>
        <w:spacing w:after="15" w:line="259" w:lineRule="auto"/>
        <w:ind w:left="-27"/>
        <w:jc w:val="left"/>
      </w:pPr>
      <w:r>
        <w:rPr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Załącznik nr 1 do uchwały nr 264/XVI/2025 </w:t>
      </w:r>
    </w:p>
    <w:p w:rsidR="00711CD2" w:rsidRDefault="00000000">
      <w:pPr>
        <w:spacing w:after="15" w:line="259" w:lineRule="auto"/>
        <w:ind w:left="1642"/>
        <w:jc w:val="left"/>
      </w:pPr>
      <w:r>
        <w:rPr>
          <w:sz w:val="20"/>
        </w:rPr>
        <w:t xml:space="preserve">                                                                                                                                                                             Rady Miejskiej Węglińca </w:t>
      </w:r>
    </w:p>
    <w:p w:rsidR="00711CD2" w:rsidRDefault="00000000">
      <w:pPr>
        <w:spacing w:after="15" w:line="259" w:lineRule="auto"/>
        <w:ind w:left="-27"/>
        <w:jc w:val="left"/>
      </w:pPr>
      <w:r>
        <w:rPr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z dnia 30 czerwca 2025 r. </w:t>
      </w:r>
    </w:p>
    <w:p w:rsidR="00711CD2" w:rsidRDefault="00000000">
      <w:pPr>
        <w:spacing w:after="44" w:line="259" w:lineRule="auto"/>
        <w:ind w:left="-22" w:firstLine="0"/>
        <w:jc w:val="left"/>
      </w:pPr>
      <w:r>
        <w:rPr>
          <w:sz w:val="10"/>
        </w:rPr>
        <w:t xml:space="preserve"> </w:t>
      </w:r>
    </w:p>
    <w:p w:rsidR="00711CD2" w:rsidRDefault="00000000">
      <w:pPr>
        <w:spacing w:after="0" w:line="259" w:lineRule="auto"/>
        <w:ind w:left="-446" w:right="-624" w:firstLine="0"/>
        <w:jc w:val="left"/>
      </w:pPr>
      <w:r>
        <w:rPr>
          <w:noProof/>
        </w:rPr>
        <w:lastRenderedPageBreak/>
        <w:drawing>
          <wp:inline distT="0" distB="0" distL="0" distR="0">
            <wp:extent cx="9543289" cy="6376416"/>
            <wp:effectExtent l="0" t="0" r="0" b="0"/>
            <wp:docPr id="11816" name="Picture 118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6" name="Picture 1181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543289" cy="6376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11CD2">
      <w:pgSz w:w="16838" w:h="11906" w:orient="landscape"/>
      <w:pgMar w:top="1440" w:right="1440" w:bottom="262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115DA4"/>
    <w:multiLevelType w:val="hybridMultilevel"/>
    <w:tmpl w:val="50BEEF3A"/>
    <w:lvl w:ilvl="0" w:tplc="3B86067C">
      <w:start w:val="1"/>
      <w:numFmt w:val="decimal"/>
      <w:lvlText w:val="%1)"/>
      <w:lvlJc w:val="left"/>
      <w:pPr>
        <w:ind w:left="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C462C4C">
      <w:start w:val="1"/>
      <w:numFmt w:val="lowerLetter"/>
      <w:lvlText w:val="%2"/>
      <w:lvlJc w:val="left"/>
      <w:pPr>
        <w:ind w:left="1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72801BE">
      <w:start w:val="1"/>
      <w:numFmt w:val="lowerRoman"/>
      <w:lvlText w:val="%3"/>
      <w:lvlJc w:val="left"/>
      <w:pPr>
        <w:ind w:left="1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7F27948">
      <w:start w:val="1"/>
      <w:numFmt w:val="decimal"/>
      <w:lvlText w:val="%4"/>
      <w:lvlJc w:val="left"/>
      <w:pPr>
        <w:ind w:left="2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7467A0">
      <w:start w:val="1"/>
      <w:numFmt w:val="lowerLetter"/>
      <w:lvlText w:val="%5"/>
      <w:lvlJc w:val="left"/>
      <w:pPr>
        <w:ind w:left="3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FCC8DE4">
      <w:start w:val="1"/>
      <w:numFmt w:val="lowerRoman"/>
      <w:lvlText w:val="%6"/>
      <w:lvlJc w:val="left"/>
      <w:pPr>
        <w:ind w:left="4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4241C56">
      <w:start w:val="1"/>
      <w:numFmt w:val="decimal"/>
      <w:lvlText w:val="%7"/>
      <w:lvlJc w:val="left"/>
      <w:pPr>
        <w:ind w:left="4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ADED4AA">
      <w:start w:val="1"/>
      <w:numFmt w:val="lowerLetter"/>
      <w:lvlText w:val="%8"/>
      <w:lvlJc w:val="left"/>
      <w:pPr>
        <w:ind w:left="5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E780676">
      <w:start w:val="1"/>
      <w:numFmt w:val="lowerRoman"/>
      <w:lvlText w:val="%9"/>
      <w:lvlJc w:val="left"/>
      <w:pPr>
        <w:ind w:left="6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D685AF8"/>
    <w:multiLevelType w:val="hybridMultilevel"/>
    <w:tmpl w:val="4E54643E"/>
    <w:lvl w:ilvl="0" w:tplc="1F822976">
      <w:start w:val="1"/>
      <w:numFmt w:val="decimal"/>
      <w:lvlText w:val="%1)"/>
      <w:lvlJc w:val="left"/>
      <w:pPr>
        <w:ind w:left="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6E0D9B2">
      <w:start w:val="1"/>
      <w:numFmt w:val="lowerLetter"/>
      <w:lvlText w:val="%2"/>
      <w:lvlJc w:val="left"/>
      <w:pPr>
        <w:ind w:left="1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7C64DA6">
      <w:start w:val="1"/>
      <w:numFmt w:val="lowerRoman"/>
      <w:lvlText w:val="%3"/>
      <w:lvlJc w:val="left"/>
      <w:pPr>
        <w:ind w:left="1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78C8AF2">
      <w:start w:val="1"/>
      <w:numFmt w:val="decimal"/>
      <w:lvlText w:val="%4"/>
      <w:lvlJc w:val="left"/>
      <w:pPr>
        <w:ind w:left="2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0CEBD58">
      <w:start w:val="1"/>
      <w:numFmt w:val="lowerLetter"/>
      <w:lvlText w:val="%5"/>
      <w:lvlJc w:val="left"/>
      <w:pPr>
        <w:ind w:left="3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2F48350">
      <w:start w:val="1"/>
      <w:numFmt w:val="lowerRoman"/>
      <w:lvlText w:val="%6"/>
      <w:lvlJc w:val="left"/>
      <w:pPr>
        <w:ind w:left="4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2CAF7FA">
      <w:start w:val="1"/>
      <w:numFmt w:val="decimal"/>
      <w:lvlText w:val="%7"/>
      <w:lvlJc w:val="left"/>
      <w:pPr>
        <w:ind w:left="4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FD6F6DA">
      <w:start w:val="1"/>
      <w:numFmt w:val="lowerLetter"/>
      <w:lvlText w:val="%8"/>
      <w:lvlJc w:val="left"/>
      <w:pPr>
        <w:ind w:left="5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E280E2C">
      <w:start w:val="1"/>
      <w:numFmt w:val="lowerRoman"/>
      <w:lvlText w:val="%9"/>
      <w:lvlJc w:val="left"/>
      <w:pPr>
        <w:ind w:left="6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22320062">
    <w:abstractNumId w:val="1"/>
  </w:num>
  <w:num w:numId="2" w16cid:durableId="19974114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1CD2"/>
    <w:rsid w:val="00711CD2"/>
    <w:rsid w:val="00750B8C"/>
    <w:rsid w:val="00885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DF52A-16DC-4F0B-955C-B032BC60F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10" w:hanging="10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597</Words>
  <Characters>3582</Characters>
  <Application>Microsoft Office Word</Application>
  <DocSecurity>0</DocSecurity>
  <Lines>29</Lines>
  <Paragraphs>8</Paragraphs>
  <ScaleCrop>false</ScaleCrop>
  <Company/>
  <LinksUpToDate>false</LinksUpToDate>
  <CharactersWithSpaces>4171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264/XVI/2025 Rady Miejskiej Węglińca z dnia 30 czerwca 2025 r. w sprawie pomników przyrody położonych na terenie Gminy Węgliniec</dc:title>
  <dc:subject>Uchwała Nr 264/XVI/2025 z dnia 30 czerwca 2025 r. Rady Miejskiej Węglińca w sprawie pomników przyrody położonych na terenie Gminy Węgliniec</dc:subject>
  <dc:creator>Rada Miejska Weglinca</dc:creator>
  <cp:keywords/>
  <cp:lastModifiedBy>Tatiana</cp:lastModifiedBy>
  <cp:revision>2</cp:revision>
  <dcterms:created xsi:type="dcterms:W3CDTF">2025-07-02T09:18:00Z</dcterms:created>
  <dcterms:modified xsi:type="dcterms:W3CDTF">2025-07-02T09:18:00Z</dcterms:modified>
</cp:coreProperties>
</file>