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F206A" w:rsidRDefault="000F206A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0F206A" w:rsidRDefault="000F206A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0F206A" w:rsidRDefault="000F206A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DC42BE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261/XVI/2025 </w:t>
      </w:r>
    </w:p>
    <w:p w:rsidR="00DC42BE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DC42BE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DC42BE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udzielenia Burmistrzowi Gminy i Miasta Węgliniec absolutorium z tytułu wykonania budżetu za 2024 rok</w:t>
      </w:r>
      <w:r>
        <w:rPr>
          <w:rFonts w:ascii="Times New Roman" w:eastAsia="Times New Roman" w:hAnsi="Times New Roman" w:cs="Times New Roman"/>
        </w:rPr>
        <w:t xml:space="preserve"> </w:t>
      </w:r>
    </w:p>
    <w:p w:rsidR="00DC42BE" w:rsidRDefault="00000000">
      <w:pPr>
        <w:spacing w:after="109" w:line="249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4 i art. 28a ust. 2 ustawy z dnia 8 marca 1990 r. o samorządzie gminnym (Dz. U. z 2024 r., poz. 1465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zm.), oraz art. 271 ust. 1 ustawy z dnia 27 sierpnia 2009 r. o finansach publicznych (Dz. U. z 2024 r., poz. 1530 z </w:t>
      </w:r>
      <w:proofErr w:type="spellStart"/>
      <w:r>
        <w:rPr>
          <w:rFonts w:ascii="Times New Roman" w:eastAsia="Times New Roman" w:hAnsi="Times New Roman" w:cs="Times New Roman"/>
        </w:rPr>
        <w:t>pón</w:t>
      </w:r>
      <w:proofErr w:type="spellEnd"/>
      <w:r>
        <w:rPr>
          <w:rFonts w:ascii="Times New Roman" w:eastAsia="Times New Roman" w:hAnsi="Times New Roman" w:cs="Times New Roman"/>
        </w:rPr>
        <w:t xml:space="preserve">. zm.), Rada Miejska Węglińca uchwala, co następuje: </w:t>
      </w:r>
    </w:p>
    <w:p w:rsidR="00DC42BE" w:rsidRDefault="00000000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Rada Miejska po zapoznaniu się ze: </w:t>
      </w:r>
    </w:p>
    <w:p w:rsidR="00DC42BE" w:rsidRDefault="00000000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 xml:space="preserve">sprawozdaniem z wykonania budżetu Gminy Węgliniec za 2024 rok, </w:t>
      </w:r>
    </w:p>
    <w:p w:rsidR="00DC42BE" w:rsidRDefault="00000000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 xml:space="preserve">sprawozdaniem finansowym, </w:t>
      </w:r>
    </w:p>
    <w:p w:rsidR="00DC42BE" w:rsidRDefault="00000000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 xml:space="preserve">opinią Regionalnej Izby Obrachunkowej we Wrocławiu, Zespół w Jeleniej Górze, </w:t>
      </w:r>
    </w:p>
    <w:p w:rsidR="00DC42BE" w:rsidRDefault="00000000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 xml:space="preserve">informacją o stanie mienia komunalnego, </w:t>
      </w:r>
    </w:p>
    <w:p w:rsidR="00DC42BE" w:rsidRDefault="00000000">
      <w:pPr>
        <w:numPr>
          <w:ilvl w:val="0"/>
          <w:numId w:val="1"/>
        </w:numPr>
        <w:spacing w:after="109" w:line="249" w:lineRule="auto"/>
        <w:ind w:hanging="220"/>
      </w:pPr>
      <w:r>
        <w:rPr>
          <w:rFonts w:ascii="Times New Roman" w:eastAsia="Times New Roman" w:hAnsi="Times New Roman" w:cs="Times New Roman"/>
        </w:rPr>
        <w:t xml:space="preserve">stanowiskiem Komisji Rewizyjnej, </w:t>
      </w:r>
    </w:p>
    <w:p w:rsidR="00DC42BE" w:rsidRDefault="00000000">
      <w:pPr>
        <w:spacing w:after="117" w:line="241" w:lineRule="auto"/>
        <w:ind w:left="242" w:hanging="123"/>
      </w:pPr>
      <w:r>
        <w:rPr>
          <w:rFonts w:ascii="Times New Roman" w:eastAsia="Times New Roman" w:hAnsi="Times New Roman" w:cs="Times New Roman"/>
        </w:rPr>
        <w:t xml:space="preserve">- </w:t>
      </w:r>
      <w:r>
        <w:rPr>
          <w:rFonts w:ascii="Times New Roman" w:eastAsia="Times New Roman" w:hAnsi="Times New Roman" w:cs="Times New Roman"/>
          <w:b/>
        </w:rPr>
        <w:t xml:space="preserve">udziela Burmistrzowi Gminy i Miasta Węgliniec absolutorium z tytułu wykonania budżetu za 2024 rok. </w:t>
      </w:r>
      <w:r>
        <w:rPr>
          <w:rFonts w:ascii="Times New Roman" w:eastAsia="Times New Roman" w:hAnsi="Times New Roman" w:cs="Times New Roman"/>
        </w:rPr>
        <w:t xml:space="preserve"> </w:t>
      </w:r>
    </w:p>
    <w:p w:rsidR="00DC42BE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DC42BE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DC42BE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DC42BE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DC42B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C42B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C42BE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DC42BE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DC42BE" w:rsidRDefault="00000000">
      <w:pPr>
        <w:spacing w:after="3818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 xml:space="preserve">Wypełniając obowiązek określony w art. 271 ust. 1 ustawy z dnia 27 sierpnia 2009 r. o finansach publicznych (Dz. U. z 2024 r., poz. 1530), a posiadając upoważnienie ustawowe określone w art. 18 ust. 2 pkt 4 ustawy z dnia 8 marca 1990 r. o samorządzie gminnym (Dz. U. z 2024 r., poz. 1465), Rada Miejska Węglińca po zapoznaniu się ze sprawozdaniami finansowymi, sprawozdaniem z wykonania budżetu, opinią Regionalnej Izby Obrachunkowej, informacją o stanie mienia komunalnego i stanowiskiem Komisji Rewizyjnej stwierdziła, że są wypełnione przesłanki i podstawy do udzielenia absolutorium. </w:t>
      </w:r>
    </w:p>
    <w:p w:rsidR="00DC42BE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C42BE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261BB72B-C7EF-4508-AE9B-6F8A665FCD19.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C42BE" w:rsidSect="000F206A">
      <w:pgSz w:w="11906" w:h="16838"/>
      <w:pgMar w:top="0" w:right="1000" w:bottom="14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D0BBC"/>
    <w:multiLevelType w:val="hybridMultilevel"/>
    <w:tmpl w:val="D624C7B2"/>
    <w:lvl w:ilvl="0" w:tplc="ADDA315C">
      <w:start w:val="1"/>
      <w:numFmt w:val="decimal"/>
      <w:lvlText w:val="%1."/>
      <w:lvlJc w:val="left"/>
      <w:pPr>
        <w:ind w:left="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345BE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1281B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23F0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D29F6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A2DD7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A6D5F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D6AE8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4A102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79056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2BE"/>
    <w:rsid w:val="000F206A"/>
    <w:rsid w:val="009A5D91"/>
    <w:rsid w:val="00DC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741AC"/>
  <w15:docId w15:val="{7D328700-BF31-4B38-8FB6-F96E50C64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261/XVI/2025 Rady Miejskiej Węglińca z dnia 30 czerwca 2025 r. w sprawie udzielenia Burmistrzowi Gminy i Miasta Węgliniec absolutorium z tytułu wykonania budżetu za 2024 rok</dc:title>
  <dc:subject>Uchwała Nr 261/XVI/2025 z dnia 30 czerwca 2025 r. Rady Miejskiej Węglińca w sprawie udzielenia Burmistrzowi Gminy i Miasta Węgliniec absolutorium z tytułu wykonania budżetu za 2024 rok</dc:subject>
  <dc:creator>Rada Miejska Weglinca</dc:creator>
  <cp:keywords/>
  <cp:lastModifiedBy>Tatiana</cp:lastModifiedBy>
  <cp:revision>2</cp:revision>
  <dcterms:created xsi:type="dcterms:W3CDTF">2025-07-02T09:10:00Z</dcterms:created>
  <dcterms:modified xsi:type="dcterms:W3CDTF">2025-07-02T09:10:00Z</dcterms:modified>
</cp:coreProperties>
</file>