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D73C2" w14:textId="77777777" w:rsidR="00EE579B" w:rsidRDefault="00EE579B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C7CF4CD" w14:textId="77777777" w:rsidR="00EE579B" w:rsidRDefault="00EE579B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03877FC" w14:textId="542EA501" w:rsidR="00CC7E7A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298/XVIII/2025 </w:t>
      </w:r>
    </w:p>
    <w:p w14:paraId="515FD071" w14:textId="77777777" w:rsidR="00CC7E7A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3CC6D58" w14:textId="77777777" w:rsidR="00CC7E7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48BB132" w14:textId="77777777" w:rsidR="00CC7E7A" w:rsidRDefault="00000000">
      <w:pPr>
        <w:spacing w:after="477" w:line="241" w:lineRule="auto"/>
        <w:ind w:left="3615" w:hanging="3554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E19980A" w14:textId="77777777" w:rsidR="00CC7E7A" w:rsidRDefault="00000000">
      <w:pPr>
        <w:spacing w:after="5"/>
        <w:ind w:right="20"/>
        <w:jc w:val="right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                  </w:t>
      </w:r>
    </w:p>
    <w:p w14:paraId="66EA9F68" w14:textId="2E8CBF58" w:rsidR="00CC7E7A" w:rsidRDefault="00000000">
      <w:pPr>
        <w:spacing w:after="106" w:line="251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z 2025r., poz. 1153) w związku </w:t>
      </w:r>
      <w:r>
        <w:rPr>
          <w:rFonts w:ascii="Times New Roman" w:eastAsia="Times New Roman" w:hAnsi="Times New Roman" w:cs="Times New Roman"/>
        </w:rPr>
        <w:tab/>
        <w:t xml:space="preserve">z art. 37 ust. 4 ustawy z dnia 21 sierpnia 1997r. o gospodarce nieruchomościami (Dz. U. z 2024r., poz. 1145 ze zm.) Rada Miejska Węglińca, uchwala co następuje: </w:t>
      </w:r>
    </w:p>
    <w:p w14:paraId="51F248A6" w14:textId="104F599F" w:rsidR="00CC7E7A" w:rsidRDefault="00000000">
      <w:pPr>
        <w:spacing w:after="106" w:line="251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pomieszczenie </w:t>
      </w:r>
      <w:r>
        <w:rPr>
          <w:rFonts w:ascii="Times New Roman" w:eastAsia="Times New Roman" w:hAnsi="Times New Roman" w:cs="Times New Roman"/>
        </w:rPr>
        <w:tab/>
        <w:t>gospodarcze o powierzchni użytkowej 6,00m2 na czas nieoznaczony,</w:t>
      </w:r>
      <w:r w:rsidR="00F437B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położone w Starym Węglińcu przy ul. Słowackiego 10 na działce o numerze ewidencyjnym 663/6 </w:t>
      </w:r>
    </w:p>
    <w:p w14:paraId="56D9E969" w14:textId="77777777" w:rsidR="00CC7E7A" w:rsidRDefault="00000000">
      <w:pPr>
        <w:spacing w:after="106" w:line="251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0DC4A93" w14:textId="77777777" w:rsidR="00CC7E7A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E258C52" w14:textId="77777777" w:rsidR="00CC7E7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84F1FF" w14:textId="77777777" w:rsidR="00CC7E7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4447834" w14:textId="77777777" w:rsidR="00CC7E7A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1C41355" w14:textId="77777777" w:rsidR="00CC7E7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A267B0E" w14:textId="77777777" w:rsidR="00CC7E7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14BC211" w14:textId="77777777" w:rsidR="00CC7E7A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60FB4A" w14:textId="77777777" w:rsidR="00CC7E7A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D951C0D" w14:textId="77777777" w:rsidR="00CC7E7A" w:rsidRDefault="00000000">
      <w:pPr>
        <w:spacing w:after="5177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6C61F437" w14:textId="3737372E" w:rsidR="00CC7E7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4E2C57D" w14:textId="77777777" w:rsidR="00CC7E7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2E461D8B-2A68-4D03-A298-6C66C2E31013.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C7E7A" w:rsidSect="00EE579B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E7A"/>
    <w:rsid w:val="00B24F49"/>
    <w:rsid w:val="00CC7E7A"/>
    <w:rsid w:val="00EE579B"/>
    <w:rsid w:val="00F4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DA9BE"/>
  <w15:docId w15:val="{62F49788-44E6-4225-A13A-CEA5C0DE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298/XVIII/2025 Rady Miejskiej Węglińca z dnia 2 września 2025 r. w sprawie wyrażenia zgody na odstąpienie od obowiązku trybu przetargowego i zawarcia umowy najmu pomieszczeń gospodarczych.</dc:title>
  <dc:subject>Uchwała nr 298/XVIII/2025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3</cp:revision>
  <cp:lastPrinted>2025-09-04T08:15:00Z</cp:lastPrinted>
  <dcterms:created xsi:type="dcterms:W3CDTF">2025-09-04T08:15:00Z</dcterms:created>
  <dcterms:modified xsi:type="dcterms:W3CDTF">2025-09-04T08:16:00Z</dcterms:modified>
</cp:coreProperties>
</file>