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3CE5C" w14:textId="4FDD32D7" w:rsidR="0063313F" w:rsidRDefault="00000000">
      <w:pPr>
        <w:pStyle w:val="Nagwek10"/>
        <w:keepNext/>
        <w:keepLines/>
        <w:tabs>
          <w:tab w:val="left" w:pos="4002"/>
        </w:tabs>
        <w:spacing w:line="204" w:lineRule="auto"/>
        <w:ind w:firstLine="560"/>
        <w:jc w:val="both"/>
      </w:pPr>
      <w:bookmarkStart w:id="0" w:name="bookmark4"/>
      <w:r>
        <w:rPr>
          <w:rStyle w:val="Nagwek1"/>
          <w:color w:val="F5768B"/>
          <w:sz w:val="26"/>
          <w:szCs w:val="26"/>
        </w:rPr>
        <w:tab/>
      </w:r>
      <w:r>
        <w:rPr>
          <w:rStyle w:val="Nagwek1"/>
          <w:b/>
          <w:bCs/>
        </w:rPr>
        <w:t>Zarządzenie nr 91/2025</w:t>
      </w:r>
      <w:bookmarkEnd w:id="0"/>
    </w:p>
    <w:p w14:paraId="07A0A1A7" w14:textId="77777777" w:rsidR="0063313F" w:rsidRDefault="00000000">
      <w:pPr>
        <w:pStyle w:val="Nagwek10"/>
        <w:keepNext/>
        <w:keepLines/>
        <w:ind w:firstLine="0"/>
        <w:jc w:val="center"/>
      </w:pPr>
      <w:r>
        <w:rPr>
          <w:rStyle w:val="Nagwek1"/>
          <w:b/>
          <w:bCs/>
        </w:rPr>
        <w:t>Burmistrza Gminy i Miasta Węgliniec</w:t>
      </w:r>
    </w:p>
    <w:p w14:paraId="38662B75" w14:textId="77777777" w:rsidR="0063313F" w:rsidRDefault="00000000">
      <w:pPr>
        <w:pStyle w:val="Nagwek20"/>
        <w:keepNext/>
        <w:keepLines/>
        <w:spacing w:line="240" w:lineRule="auto"/>
        <w:ind w:firstLine="0"/>
        <w:jc w:val="center"/>
      </w:pPr>
      <w:bookmarkStart w:id="1" w:name="bookmark7"/>
      <w:r>
        <w:rPr>
          <w:rStyle w:val="Nagwek2"/>
        </w:rPr>
        <w:t>z dnia 01.09.2025r.</w:t>
      </w:r>
      <w:bookmarkEnd w:id="1"/>
    </w:p>
    <w:p w14:paraId="429DEC4A" w14:textId="77777777" w:rsidR="0063313F" w:rsidRDefault="00000000">
      <w:pPr>
        <w:pStyle w:val="Teksttreci0"/>
        <w:spacing w:after="240"/>
        <w:ind w:firstLine="880"/>
        <w:jc w:val="both"/>
      </w:pPr>
      <w:r>
        <w:rPr>
          <w:rStyle w:val="Teksttreci"/>
        </w:rPr>
        <w:t>w sprawie procedury opracowania Wieloletniej Prognozy Finansowej Gminy Węgliniec.</w:t>
      </w:r>
    </w:p>
    <w:p w14:paraId="3F7EA2FB" w14:textId="77777777" w:rsidR="0063313F" w:rsidRDefault="00000000">
      <w:pPr>
        <w:pStyle w:val="Teksttreci0"/>
        <w:spacing w:after="300"/>
        <w:ind w:left="880"/>
        <w:jc w:val="both"/>
      </w:pPr>
      <w:r>
        <w:rPr>
          <w:rStyle w:val="Teksttreci"/>
        </w:rPr>
        <w:t>Na podstawie art. 230 ustawy z dnia 27 sierpnia 2009 r. o finansach publicznych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 xml:space="preserve">. Dz. U. z 2024r. poz.1530 z późn.zm.) oraz art.30 ust.2 pkt 2 ustawy z dnia 8 marca 1990r. o samorządzie gminnym (t. j. Dz. U. z 2025, </w:t>
      </w:r>
      <w:proofErr w:type="spellStart"/>
      <w:r>
        <w:rPr>
          <w:rStyle w:val="Teksttreci"/>
        </w:rPr>
        <w:t>poz.l</w:t>
      </w:r>
      <w:proofErr w:type="spellEnd"/>
      <w:r>
        <w:rPr>
          <w:rStyle w:val="Teksttreci"/>
        </w:rPr>
        <w:t xml:space="preserve"> 153) Burmistrz Gminy i Miasta Węgliniec zarządza, co następuje:</w:t>
      </w:r>
    </w:p>
    <w:p w14:paraId="783F57B0" w14:textId="77777777" w:rsidR="0063313F" w:rsidRDefault="00000000">
      <w:pPr>
        <w:pStyle w:val="Teksttreci0"/>
        <w:spacing w:after="240"/>
        <w:jc w:val="center"/>
      </w:pPr>
      <w:r>
        <w:rPr>
          <w:rStyle w:val="Teksttreci"/>
        </w:rPr>
        <w:t>§1</w:t>
      </w:r>
    </w:p>
    <w:p w14:paraId="3113F958" w14:textId="77777777" w:rsidR="0063313F" w:rsidRDefault="00000000">
      <w:pPr>
        <w:pStyle w:val="Teksttreci0"/>
        <w:numPr>
          <w:ilvl w:val="0"/>
          <w:numId w:val="1"/>
        </w:numPr>
        <w:tabs>
          <w:tab w:val="left" w:pos="1577"/>
        </w:tabs>
        <w:ind w:left="1460" w:hanging="260"/>
        <w:jc w:val="both"/>
      </w:pPr>
      <w:r>
        <w:rPr>
          <w:rStyle w:val="Teksttreci"/>
        </w:rPr>
        <w:t>Wieloletnia Prognoza Finansowa Gminy Węgliniec obejmuje projekcję finansową i wykaz planowanych przedsięwzięć na okres od 2026 roku do 2041 roku.</w:t>
      </w:r>
    </w:p>
    <w:p w14:paraId="665168ED" w14:textId="77777777" w:rsidR="0063313F" w:rsidRDefault="00000000">
      <w:pPr>
        <w:pStyle w:val="Teksttreci0"/>
        <w:numPr>
          <w:ilvl w:val="0"/>
          <w:numId w:val="1"/>
        </w:numPr>
        <w:tabs>
          <w:tab w:val="left" w:pos="1577"/>
        </w:tabs>
        <w:ind w:left="1460" w:hanging="260"/>
        <w:jc w:val="both"/>
      </w:pPr>
      <w:r>
        <w:rPr>
          <w:rStyle w:val="Teksttreci"/>
        </w:rPr>
        <w:t>Zobowiązuje się kierowników jednostek organizacyjnych gminy oraz kierowników komórek organizacyjnych Urzędu Gminy i Miasta Węgliniec do opracowania tabel zgodnie z załącznikami nr 1 i 2 do Rozporządzenia Ministra Finansów z dnia 10 stycznia 2013r. w sprawie wieloletniej prognozy finansowej jednostki samorządu terytorialnego (</w:t>
      </w:r>
      <w:proofErr w:type="spellStart"/>
      <w:r>
        <w:rPr>
          <w:rStyle w:val="Teksttreci"/>
        </w:rPr>
        <w:t>t.j.Dz.U</w:t>
      </w:r>
      <w:proofErr w:type="spellEnd"/>
      <w:r>
        <w:rPr>
          <w:rStyle w:val="Teksttreci"/>
        </w:rPr>
        <w:t>. z 2021r., poz. 83), zwanego dalej Rozporządzeniem.</w:t>
      </w:r>
    </w:p>
    <w:p w14:paraId="5C3342A2" w14:textId="77777777" w:rsidR="0063313F" w:rsidRDefault="00000000">
      <w:pPr>
        <w:pStyle w:val="Teksttreci0"/>
        <w:numPr>
          <w:ilvl w:val="0"/>
          <w:numId w:val="1"/>
        </w:numPr>
        <w:tabs>
          <w:tab w:val="left" w:pos="1577"/>
        </w:tabs>
        <w:spacing w:after="300"/>
        <w:ind w:left="1460" w:hanging="260"/>
        <w:jc w:val="both"/>
      </w:pPr>
      <w:r>
        <w:rPr>
          <w:rStyle w:val="Teksttreci"/>
        </w:rPr>
        <w:t xml:space="preserve">Wymienione w ust. 2 materiały należy przedłożyć Burmistrzowi Gminy i Miasta Węgliniec w nieprzekraczalnym terminie do 30 września roku poprzedzającego rok, na który sporządzana jest Prognoza oraz przesłać w formie elektronicznej na e-mail: </w:t>
      </w:r>
      <w:r>
        <w:rPr>
          <w:rStyle w:val="Teksttreci"/>
          <w:lang w:val="en-US" w:eastAsia="en-US"/>
        </w:rPr>
        <w:t>a</w:t>
      </w:r>
      <w:r>
        <w:rPr>
          <w:rStyle w:val="Teksttreci"/>
          <w:u w:val="single"/>
          <w:lang w:val="en-US" w:eastAsia="en-US"/>
        </w:rPr>
        <w:t>gata.adamczvk@wenliniec</w:t>
      </w:r>
      <w:r>
        <w:rPr>
          <w:rStyle w:val="Teksttreci"/>
          <w:lang w:val="en-US" w:eastAsia="en-US"/>
        </w:rPr>
        <w:t xml:space="preserve">.pl </w:t>
      </w:r>
      <w:r>
        <w:rPr>
          <w:rStyle w:val="Teksttreci"/>
        </w:rPr>
        <w:t xml:space="preserve">oraz </w:t>
      </w:r>
      <w:hyperlink r:id="rId7" w:history="1">
        <w:r>
          <w:rPr>
            <w:rStyle w:val="Teksttreci"/>
            <w:lang w:val="en-US" w:eastAsia="en-US"/>
          </w:rPr>
          <w:t>skarbnik@wegliniec.pl</w:t>
        </w:r>
      </w:hyperlink>
      <w:r>
        <w:rPr>
          <w:rStyle w:val="Teksttreci"/>
          <w:lang w:val="en-US" w:eastAsia="en-US"/>
        </w:rPr>
        <w:t>.</w:t>
      </w:r>
    </w:p>
    <w:p w14:paraId="35902854" w14:textId="77777777" w:rsidR="0063313F" w:rsidRDefault="00000000">
      <w:pPr>
        <w:pStyle w:val="Teksttreci0"/>
        <w:spacing w:after="240"/>
        <w:jc w:val="center"/>
      </w:pPr>
      <w:r>
        <w:rPr>
          <w:rStyle w:val="Teksttreci"/>
        </w:rPr>
        <w:t>§2</w:t>
      </w:r>
    </w:p>
    <w:p w14:paraId="7667F26F" w14:textId="77777777" w:rsidR="0063313F" w:rsidRDefault="00000000">
      <w:pPr>
        <w:pStyle w:val="Teksttreci0"/>
        <w:ind w:left="1160"/>
        <w:jc w:val="both"/>
      </w:pPr>
      <w:r>
        <w:rPr>
          <w:rStyle w:val="Teksttreci"/>
        </w:rPr>
        <w:t>Założenia, które należy uwzględnić przy sporządzaniu Wieloletniej Prognozy Finansowej:</w:t>
      </w:r>
    </w:p>
    <w:p w14:paraId="0CCC76F3" w14:textId="77777777" w:rsidR="0063313F" w:rsidRDefault="00000000">
      <w:pPr>
        <w:pStyle w:val="Teksttreci0"/>
        <w:numPr>
          <w:ilvl w:val="0"/>
          <w:numId w:val="2"/>
        </w:numPr>
        <w:tabs>
          <w:tab w:val="left" w:pos="1577"/>
        </w:tabs>
        <w:ind w:left="1460" w:hanging="260"/>
        <w:jc w:val="both"/>
      </w:pPr>
      <w:r>
        <w:rPr>
          <w:rStyle w:val="Teksttreci"/>
        </w:rPr>
        <w:t xml:space="preserve">Planowane kwoty dochodów z poszczególnych źródeł powinny uwzględniać realne możliwości jednostki, oparte na uzasadnionych przesłankach i obliczeniach (realne szacowanie dochodów i rzetelne ich planowanie). Pojęcie „prognoza” zastosowane w art. 52 ustawy o finansach publicznych </w:t>
      </w:r>
      <w:r>
        <w:rPr>
          <w:rStyle w:val="Teksttreci"/>
          <w:u w:val="single"/>
        </w:rPr>
        <w:t>nie oznacza</w:t>
      </w:r>
      <w:r>
        <w:rPr>
          <w:rStyle w:val="Teksttreci"/>
        </w:rPr>
        <w:t xml:space="preserve"> dowolności w planowaniu wielkości dochodów. Zakłada się wzrost dochodów bieżących w kolejnych latach objętych Prognozą:</w:t>
      </w:r>
    </w:p>
    <w:p w14:paraId="1AFC0E0A" w14:textId="77777777" w:rsidR="0063313F" w:rsidRDefault="00000000">
      <w:pPr>
        <w:pStyle w:val="Teksttreci0"/>
        <w:numPr>
          <w:ilvl w:val="0"/>
          <w:numId w:val="3"/>
        </w:numPr>
        <w:tabs>
          <w:tab w:val="left" w:pos="1684"/>
        </w:tabs>
        <w:ind w:left="1460" w:firstLine="40"/>
        <w:jc w:val="both"/>
      </w:pPr>
      <w:r>
        <w:rPr>
          <w:rStyle w:val="Teksttreci"/>
        </w:rPr>
        <w:t>w roku 2026 w zakresie podatków i opłat, zgodnie z przyjętymi stawkami w granicach limitów ustawowych,</w:t>
      </w:r>
    </w:p>
    <w:p w14:paraId="52B34D3B" w14:textId="77777777" w:rsidR="0063313F" w:rsidRDefault="00000000">
      <w:pPr>
        <w:pStyle w:val="Teksttreci0"/>
        <w:numPr>
          <w:ilvl w:val="0"/>
          <w:numId w:val="3"/>
        </w:numPr>
        <w:tabs>
          <w:tab w:val="left" w:pos="1689"/>
        </w:tabs>
        <w:ind w:left="1460" w:firstLine="40"/>
        <w:jc w:val="both"/>
      </w:pPr>
      <w:r>
        <w:rPr>
          <w:rStyle w:val="Teksttreci"/>
        </w:rPr>
        <w:t>w roku 2026 w zakresie dochodów pozostałych- max 3,5% (wskaźnik wzrostu PKB r/r),</w:t>
      </w:r>
    </w:p>
    <w:p w14:paraId="43A6A1BB" w14:textId="77777777" w:rsidR="0063313F" w:rsidRDefault="00000000">
      <w:pPr>
        <w:pStyle w:val="Teksttreci0"/>
        <w:numPr>
          <w:ilvl w:val="0"/>
          <w:numId w:val="3"/>
        </w:numPr>
        <w:tabs>
          <w:tab w:val="left" w:pos="1694"/>
        </w:tabs>
        <w:ind w:left="1460" w:firstLine="40"/>
        <w:jc w:val="both"/>
      </w:pPr>
      <w:r>
        <w:rPr>
          <w:rStyle w:val="Teksttreci"/>
        </w:rPr>
        <w:t xml:space="preserve">w roku 2026 w zakresie subwencji ogólnej, dochodów z tytułu udziałów w podatku dochodowym od osób fizycznych i podatku dochodowym od osób prawnych oraz rezerwy określonej w art.89 ustawy o dochodach </w:t>
      </w:r>
      <w:proofErr w:type="spellStart"/>
      <w:r>
        <w:rPr>
          <w:rStyle w:val="Teksttreci"/>
        </w:rPr>
        <w:t>jst</w:t>
      </w:r>
      <w:proofErr w:type="spellEnd"/>
      <w:r>
        <w:rPr>
          <w:rStyle w:val="Teksttreci"/>
        </w:rPr>
        <w:t>- do wysokości określonej przez Ministra Finansów,</w:t>
      </w:r>
    </w:p>
    <w:p w14:paraId="6A975FD8" w14:textId="77777777" w:rsidR="0063313F" w:rsidRDefault="00000000">
      <w:pPr>
        <w:pStyle w:val="Teksttreci0"/>
        <w:numPr>
          <w:ilvl w:val="0"/>
          <w:numId w:val="3"/>
        </w:numPr>
        <w:tabs>
          <w:tab w:val="left" w:pos="1720"/>
        </w:tabs>
        <w:ind w:left="1460" w:firstLine="40"/>
        <w:jc w:val="both"/>
      </w:pPr>
      <w:r>
        <w:rPr>
          <w:rStyle w:val="Teksttreci"/>
        </w:rPr>
        <w:t>3% od roku 2027 do roku 2041.</w:t>
      </w:r>
    </w:p>
    <w:p w14:paraId="4C44C44C" w14:textId="77777777" w:rsidR="0063313F" w:rsidRDefault="00000000">
      <w:pPr>
        <w:pStyle w:val="Teksttreci0"/>
        <w:numPr>
          <w:ilvl w:val="0"/>
          <w:numId w:val="2"/>
        </w:numPr>
        <w:tabs>
          <w:tab w:val="left" w:pos="1577"/>
        </w:tabs>
        <w:ind w:left="1460" w:hanging="340"/>
        <w:jc w:val="both"/>
      </w:pPr>
      <w:r>
        <w:rPr>
          <w:rStyle w:val="Teksttreci"/>
        </w:rPr>
        <w:t>W zakresie dochodów majątkowych wykazuje się dochody ze sprzedaży majątku oraz dochody wynikające z umów o dofinansowanie podpisanych do dnia jej sporządzenia lub realnych do pozyskania w ramach planowanych przedsięwzięć.</w:t>
      </w:r>
    </w:p>
    <w:p w14:paraId="052B87DB" w14:textId="77777777" w:rsidR="0063313F" w:rsidRDefault="00000000">
      <w:pPr>
        <w:pStyle w:val="Teksttreci0"/>
        <w:numPr>
          <w:ilvl w:val="0"/>
          <w:numId w:val="2"/>
        </w:numPr>
        <w:tabs>
          <w:tab w:val="left" w:pos="1577"/>
        </w:tabs>
        <w:spacing w:after="240"/>
        <w:ind w:left="1460" w:hanging="340"/>
        <w:jc w:val="both"/>
      </w:pPr>
      <w:r>
        <w:rPr>
          <w:rStyle w:val="Teksttreci"/>
        </w:rPr>
        <w:t>W ramach przedsięwzięcia o charakterze bieżącym nie wykazuje się umów, których realizacja w roku budżetowym i w latach następnych jest niezbędna do zapewnienia ciągłości działania jednostki i z których wynikające płatności wykraczają poza rok budżetowy, wykazuje się umowy zawarte lub konieczne do zawarcia przez jednostki organizacyjne gminy a przekraczające okres roku budżetowego. Wykazuje się także</w:t>
      </w:r>
      <w:r>
        <w:br w:type="page"/>
      </w:r>
    </w:p>
    <w:p w14:paraId="720793C7" w14:textId="77777777" w:rsidR="0063313F" w:rsidRDefault="00000000">
      <w:pPr>
        <w:pStyle w:val="Teksttreci0"/>
        <w:ind w:left="1460" w:firstLine="40"/>
        <w:jc w:val="both"/>
      </w:pPr>
      <w:r>
        <w:rPr>
          <w:rStyle w:val="Teksttreci"/>
        </w:rPr>
        <w:lastRenderedPageBreak/>
        <w:t>zobowiązania/przedsięwzięcia wynikające z umów, które mają cechy ekonomiczne „pożyczki” (w tym umowy sprzedaży, których cena jest płatna w ratach, umowy leasingu itp.) Informacje podaje się wg załącznika Nr 2 do Rozporządzenia.</w:t>
      </w:r>
    </w:p>
    <w:p w14:paraId="27BD347A" w14:textId="77777777" w:rsidR="0063313F" w:rsidRDefault="00000000">
      <w:pPr>
        <w:pStyle w:val="Teksttreci0"/>
        <w:numPr>
          <w:ilvl w:val="0"/>
          <w:numId w:val="2"/>
        </w:numPr>
        <w:tabs>
          <w:tab w:val="left" w:pos="1508"/>
        </w:tabs>
        <w:ind w:left="1460" w:hanging="340"/>
        <w:jc w:val="both"/>
      </w:pPr>
      <w:r>
        <w:rPr>
          <w:rStyle w:val="Teksttreci"/>
        </w:rPr>
        <w:t>Wydatki w ramach przedsięwzięć należy planować na podstawie pozyskiwania środków w ramach projektów (wyodrębnić bieżące i majątkowe).</w:t>
      </w:r>
    </w:p>
    <w:p w14:paraId="2092F77A" w14:textId="77777777" w:rsidR="0063313F" w:rsidRDefault="00000000">
      <w:pPr>
        <w:pStyle w:val="Teksttreci0"/>
        <w:numPr>
          <w:ilvl w:val="0"/>
          <w:numId w:val="2"/>
        </w:numPr>
        <w:tabs>
          <w:tab w:val="left" w:pos="1508"/>
        </w:tabs>
        <w:ind w:left="1460" w:hanging="340"/>
        <w:jc w:val="both"/>
      </w:pPr>
      <w:r>
        <w:rPr>
          <w:rStyle w:val="Teksttreci"/>
        </w:rPr>
        <w:t xml:space="preserve">Wynagrodzenia i składki związane z ich naliczaniem - w roku 2026 przewiduje się wzrost wynagrodzeń pracowników w jednostkach organizacyjnych o 3% począwszy od 01.01.2026r. i kolejne 3% od 01.07.2026r., </w:t>
      </w:r>
      <w:r>
        <w:rPr>
          <w:rStyle w:val="Teksttreci"/>
          <w:b/>
          <w:bCs/>
          <w:sz w:val="22"/>
          <w:szCs w:val="22"/>
        </w:rPr>
        <w:t xml:space="preserve">przy czym realizacja wzrostu wynagrodzeń od miesiąca lipca 2026 uzależniona jest od spełnienia ustawowych warunków określonych w art. 242 i 243 ustawy o finansach publicznych. </w:t>
      </w:r>
      <w:r>
        <w:rPr>
          <w:rStyle w:val="Teksttreci"/>
        </w:rPr>
        <w:t>W latach od 2027 do ostatniego roku objętego Prognozą przewiduje się 3% wzrost wydatków na wynagrodzenia. Wartości dla roku bazowego 2026 i lat następnych znajdą zastosowanie pod warunkiem spełnienia ustawowych warunków określonych w art. 242 i 243 ustawy o finansach publicznych. Wiersz wynagrodzenia i składki związane z ich naliczaniem obejmuje również wypłatę odpraw emerytalnych, nagród jubileuszowych i planowane skutki innych zdarzeń.</w:t>
      </w:r>
    </w:p>
    <w:p w14:paraId="412CBDEA" w14:textId="77777777" w:rsidR="0063313F" w:rsidRDefault="00000000">
      <w:pPr>
        <w:pStyle w:val="Teksttreci0"/>
        <w:numPr>
          <w:ilvl w:val="0"/>
          <w:numId w:val="2"/>
        </w:numPr>
        <w:tabs>
          <w:tab w:val="left" w:pos="1508"/>
        </w:tabs>
        <w:ind w:left="1460" w:hanging="340"/>
        <w:jc w:val="both"/>
      </w:pPr>
      <w:r>
        <w:rPr>
          <w:rStyle w:val="Teksttreci"/>
        </w:rPr>
        <w:t>Bieżące wydatki administracyjne w jednostkach organizacyjnych gminy planuje się z uwzględnieniem wskaźnika wzrostu:</w:t>
      </w:r>
    </w:p>
    <w:p w14:paraId="6C7E957E" w14:textId="77777777" w:rsidR="0063313F" w:rsidRDefault="00000000">
      <w:pPr>
        <w:pStyle w:val="Teksttreci0"/>
        <w:numPr>
          <w:ilvl w:val="0"/>
          <w:numId w:val="4"/>
        </w:numPr>
        <w:tabs>
          <w:tab w:val="left" w:pos="1674"/>
        </w:tabs>
        <w:ind w:left="1460"/>
      </w:pPr>
      <w:r>
        <w:rPr>
          <w:rStyle w:val="Teksttreci"/>
        </w:rPr>
        <w:t>3,0% dla roku 2026,</w:t>
      </w:r>
    </w:p>
    <w:p w14:paraId="4F39FAA8" w14:textId="77777777" w:rsidR="0063313F" w:rsidRDefault="00000000">
      <w:pPr>
        <w:pStyle w:val="Teksttreci0"/>
        <w:numPr>
          <w:ilvl w:val="0"/>
          <w:numId w:val="4"/>
        </w:numPr>
        <w:tabs>
          <w:tab w:val="left" w:pos="1732"/>
        </w:tabs>
        <w:ind w:left="1460"/>
      </w:pPr>
      <w:r>
        <w:rPr>
          <w:rStyle w:val="Teksttreci"/>
        </w:rPr>
        <w:t>2,6% dla roku 2027,</w:t>
      </w:r>
    </w:p>
    <w:p w14:paraId="7E51F0D8" w14:textId="77777777" w:rsidR="0063313F" w:rsidRDefault="00000000">
      <w:pPr>
        <w:pStyle w:val="Teksttreci0"/>
        <w:numPr>
          <w:ilvl w:val="0"/>
          <w:numId w:val="4"/>
        </w:numPr>
        <w:tabs>
          <w:tab w:val="left" w:pos="1736"/>
        </w:tabs>
        <w:ind w:left="1460"/>
      </w:pPr>
      <w:r>
        <w:rPr>
          <w:rStyle w:val="Teksttreci"/>
        </w:rPr>
        <w:t>2,5% dla lat od 2028 roku do ostatniego roku objętego Prognozą.”</w:t>
      </w:r>
    </w:p>
    <w:p w14:paraId="28918B4D" w14:textId="77777777" w:rsidR="0063313F" w:rsidRDefault="00000000">
      <w:pPr>
        <w:pStyle w:val="Teksttreci0"/>
        <w:numPr>
          <w:ilvl w:val="0"/>
          <w:numId w:val="2"/>
        </w:numPr>
        <w:tabs>
          <w:tab w:val="left" w:pos="1508"/>
        </w:tabs>
        <w:ind w:left="1460" w:hanging="340"/>
        <w:jc w:val="both"/>
      </w:pPr>
      <w:r>
        <w:rPr>
          <w:rStyle w:val="Teksttreci"/>
        </w:rPr>
        <w:t>W ramach przedsięwzięć, zarówno bieżących jak i inwestycyjnych, wymienionych w załączniku Nr 2 do Rozporządzenia, wykazuje się kwoty wynikające z zawartych już umów lub przewidziane uchwałami Rady Miejskiej z uwzględnieniem uwarunkowań prawnych, potrzeb społeczności lokalnej oraz strategii gminy, z podaniem:</w:t>
      </w:r>
    </w:p>
    <w:p w14:paraId="7299D41F" w14:textId="77777777" w:rsidR="0063313F" w:rsidRDefault="00000000">
      <w:pPr>
        <w:pStyle w:val="Teksttreci0"/>
        <w:numPr>
          <w:ilvl w:val="0"/>
          <w:numId w:val="5"/>
        </w:numPr>
        <w:tabs>
          <w:tab w:val="left" w:pos="1669"/>
        </w:tabs>
        <w:ind w:left="1460"/>
      </w:pPr>
      <w:r>
        <w:rPr>
          <w:rStyle w:val="Teksttreci"/>
        </w:rPr>
        <w:t>nazwy i celu zadania</w:t>
      </w:r>
    </w:p>
    <w:p w14:paraId="126BB096" w14:textId="77777777" w:rsidR="0063313F" w:rsidRDefault="00000000">
      <w:pPr>
        <w:pStyle w:val="Teksttreci0"/>
        <w:numPr>
          <w:ilvl w:val="0"/>
          <w:numId w:val="5"/>
        </w:numPr>
        <w:tabs>
          <w:tab w:val="left" w:pos="1669"/>
        </w:tabs>
        <w:ind w:left="1460"/>
      </w:pPr>
      <w:r>
        <w:rPr>
          <w:rStyle w:val="Teksttreci"/>
        </w:rPr>
        <w:t>okresu realizacji i łącznych nakładów finansowych</w:t>
      </w:r>
    </w:p>
    <w:p w14:paraId="48621FC4" w14:textId="77777777" w:rsidR="0063313F" w:rsidRDefault="00000000">
      <w:pPr>
        <w:pStyle w:val="Teksttreci0"/>
        <w:numPr>
          <w:ilvl w:val="0"/>
          <w:numId w:val="5"/>
        </w:numPr>
        <w:tabs>
          <w:tab w:val="left" w:pos="1669"/>
        </w:tabs>
        <w:ind w:left="1460"/>
      </w:pPr>
      <w:r>
        <w:rPr>
          <w:rStyle w:val="Teksttreci"/>
        </w:rPr>
        <w:t>limitu zobowiązań w poszczególnych latach</w:t>
      </w:r>
    </w:p>
    <w:p w14:paraId="776981A9" w14:textId="77777777" w:rsidR="0063313F" w:rsidRDefault="00000000">
      <w:pPr>
        <w:pStyle w:val="Teksttreci0"/>
        <w:numPr>
          <w:ilvl w:val="0"/>
          <w:numId w:val="5"/>
        </w:numPr>
        <w:tabs>
          <w:tab w:val="left" w:pos="1674"/>
        </w:tabs>
        <w:ind w:left="1460"/>
      </w:pPr>
      <w:r>
        <w:rPr>
          <w:rStyle w:val="Teksttreci"/>
        </w:rPr>
        <w:t>kwot limitów wydatków w poszczególnych latach.</w:t>
      </w:r>
    </w:p>
    <w:p w14:paraId="25A019F8" w14:textId="77777777" w:rsidR="0063313F" w:rsidRDefault="00000000">
      <w:pPr>
        <w:pStyle w:val="Teksttreci0"/>
        <w:numPr>
          <w:ilvl w:val="0"/>
          <w:numId w:val="2"/>
        </w:numPr>
        <w:tabs>
          <w:tab w:val="left" w:pos="1508"/>
        </w:tabs>
        <w:ind w:left="1460" w:hanging="340"/>
        <w:jc w:val="both"/>
      </w:pPr>
      <w:r>
        <w:rPr>
          <w:rStyle w:val="Teksttreci"/>
        </w:rPr>
        <w:t>Przy ostatecznym ustaleniu wartości zawartych w Wieloletniej Prognozie Finansowej mają zastosowanie zasady określone w art. 243 i 244 ustawy z dnia 27 sierpnia 2009 r. o finansach publicznych.</w:t>
      </w:r>
    </w:p>
    <w:p w14:paraId="0A111664" w14:textId="77777777" w:rsidR="0063313F" w:rsidRDefault="00000000">
      <w:pPr>
        <w:pStyle w:val="Teksttreci0"/>
        <w:ind w:left="1460" w:firstLine="40"/>
        <w:jc w:val="both"/>
      </w:pPr>
      <w:r>
        <w:rPr>
          <w:rStyle w:val="Teksttreci"/>
        </w:rPr>
        <w:t>Przyjmuje się, że spłata długu jest finansowana w pierwszej kolejności z nadwyżki budżetowej, wolnych środków oraz nadwyżki z lat poprzednich.</w:t>
      </w:r>
    </w:p>
    <w:p w14:paraId="4C949EE5" w14:textId="77777777" w:rsidR="0063313F" w:rsidRDefault="00000000">
      <w:pPr>
        <w:pStyle w:val="Teksttreci0"/>
        <w:numPr>
          <w:ilvl w:val="0"/>
          <w:numId w:val="2"/>
        </w:numPr>
        <w:tabs>
          <w:tab w:val="left" w:pos="1508"/>
        </w:tabs>
        <w:spacing w:after="280"/>
        <w:ind w:left="1460" w:hanging="340"/>
        <w:jc w:val="both"/>
      </w:pPr>
      <w:r>
        <w:rPr>
          <w:rStyle w:val="Teksttreci"/>
        </w:rPr>
        <w:t>Wydatki na obsługę długu oraz wysokość rozchodów należy wykazać na podstawie zawartych umów i harmonogramów spłat zaciągniętych kredytów i emisji obligacji.</w:t>
      </w:r>
    </w:p>
    <w:p w14:paraId="7CA0833E" w14:textId="77777777" w:rsidR="0063313F" w:rsidRDefault="00000000">
      <w:pPr>
        <w:pStyle w:val="Teksttreci0"/>
        <w:spacing w:after="240"/>
        <w:jc w:val="center"/>
      </w:pPr>
      <w:r>
        <w:rPr>
          <w:rStyle w:val="Teksttreci"/>
        </w:rPr>
        <w:t>§3</w:t>
      </w:r>
    </w:p>
    <w:p w14:paraId="34D7C960" w14:textId="77777777" w:rsidR="0063313F" w:rsidRDefault="00000000">
      <w:pPr>
        <w:pStyle w:val="Teksttreci0"/>
        <w:numPr>
          <w:ilvl w:val="0"/>
          <w:numId w:val="6"/>
        </w:numPr>
        <w:tabs>
          <w:tab w:val="left" w:pos="1410"/>
        </w:tabs>
        <w:ind w:left="1100" w:firstLine="20"/>
        <w:jc w:val="both"/>
      </w:pPr>
      <w:r>
        <w:rPr>
          <w:rStyle w:val="Teksttreci"/>
        </w:rPr>
        <w:t>Na podstawie otrzymanych i zweryfikowanych wymienionych w § 1 ust. 2 informacji kierownik Wydziału Planowania i Rozwoju sporządzi w terminie do 10 października roku poprzedzającego rok, na który sporządzana jest Prognoza, zestawienie zgodnie z załącznikiem nr 2 do Rozporządzenia oraz montaż finansowy przedsięwzięć.</w:t>
      </w:r>
    </w:p>
    <w:p w14:paraId="5555386C" w14:textId="77777777" w:rsidR="0063313F" w:rsidRDefault="00000000">
      <w:pPr>
        <w:pStyle w:val="Teksttreci0"/>
        <w:numPr>
          <w:ilvl w:val="0"/>
          <w:numId w:val="6"/>
        </w:numPr>
        <w:tabs>
          <w:tab w:val="left" w:pos="1405"/>
        </w:tabs>
        <w:ind w:left="1100" w:firstLine="20"/>
      </w:pPr>
      <w:r>
        <w:rPr>
          <w:rStyle w:val="Teksttreci"/>
        </w:rPr>
        <w:t>Na podstawie otrzymanych i sporządzonych informacji wymienionych w § 1 ust. 2 Skarbnik Gminy sporządzi do dnia 10 października roku poprzedzającego rok, na który sporządzana jest Prognoza:</w:t>
      </w:r>
    </w:p>
    <w:p w14:paraId="41626B30" w14:textId="77777777" w:rsidR="0063313F" w:rsidRDefault="00000000">
      <w:pPr>
        <w:pStyle w:val="Teksttreci0"/>
        <w:numPr>
          <w:ilvl w:val="0"/>
          <w:numId w:val="7"/>
        </w:numPr>
        <w:tabs>
          <w:tab w:val="left" w:pos="1950"/>
        </w:tabs>
        <w:ind w:left="1460"/>
      </w:pPr>
      <w:r>
        <w:rPr>
          <w:rStyle w:val="Teksttreci"/>
        </w:rPr>
        <w:t>zestawienie wstępne projektowanych danych,</w:t>
      </w:r>
    </w:p>
    <w:p w14:paraId="77B6F61D" w14:textId="77777777" w:rsidR="0063313F" w:rsidRDefault="00000000">
      <w:pPr>
        <w:pStyle w:val="Teksttreci0"/>
        <w:numPr>
          <w:ilvl w:val="0"/>
          <w:numId w:val="7"/>
        </w:numPr>
        <w:tabs>
          <w:tab w:val="left" w:pos="1950"/>
        </w:tabs>
        <w:spacing w:after="260"/>
        <w:ind w:left="2020" w:hanging="520"/>
      </w:pPr>
      <w:r>
        <w:rPr>
          <w:rStyle w:val="Teksttreci"/>
        </w:rPr>
        <w:t>prognozę wolnych środków na obsługę długu i inwestycje w perspektywie najbliższych 16 lat (2026 - 2041) wg wzoru:</w:t>
      </w:r>
      <w:r>
        <w:br w:type="page"/>
      </w:r>
    </w:p>
    <w:p w14:paraId="410CA308" w14:textId="77777777" w:rsidR="0063313F" w:rsidRDefault="00000000">
      <w:pPr>
        <w:pStyle w:val="Teksttreci0"/>
        <w:jc w:val="center"/>
      </w:pPr>
      <w:r>
        <w:rPr>
          <w:rStyle w:val="Teksttreci"/>
        </w:rPr>
        <w:lastRenderedPageBreak/>
        <w:t>Dochody ogółem</w:t>
      </w:r>
    </w:p>
    <w:p w14:paraId="1CD74459" w14:textId="77777777" w:rsidR="0063313F" w:rsidRDefault="00000000">
      <w:pPr>
        <w:pStyle w:val="Teksttreci0"/>
        <w:numPr>
          <w:ilvl w:val="0"/>
          <w:numId w:val="8"/>
        </w:numPr>
        <w:tabs>
          <w:tab w:val="left" w:pos="1741"/>
        </w:tabs>
        <w:spacing w:after="120"/>
        <w:jc w:val="center"/>
      </w:pPr>
      <w:r>
        <w:rPr>
          <w:rStyle w:val="Teksttreci"/>
        </w:rPr>
        <w:t>wydatki bieżące (bez obsługi długu)</w:t>
      </w:r>
      <w:r>
        <w:rPr>
          <w:rStyle w:val="Teksttreci"/>
        </w:rPr>
        <w:br/>
        <w:t>+ nadwyżka budżetowa z lat ubiegłych powiększona o wolne środki</w:t>
      </w:r>
    </w:p>
    <w:p w14:paraId="0965C707" w14:textId="77777777" w:rsidR="0063313F" w:rsidRDefault="00000000">
      <w:pPr>
        <w:pStyle w:val="Teksttreci0"/>
        <w:numPr>
          <w:ilvl w:val="0"/>
          <w:numId w:val="8"/>
        </w:numPr>
        <w:tabs>
          <w:tab w:val="left" w:pos="1608"/>
        </w:tabs>
        <w:spacing w:line="305" w:lineRule="auto"/>
        <w:jc w:val="center"/>
      </w:pPr>
      <w:r>
        <w:rPr>
          <w:rStyle w:val="Teksttreci"/>
        </w:rPr>
        <w:t>ŚRODKI DO DYSPOZYCJI NA OBSŁUGĘ DŁUGU I WYDATKI MAJĄTKOWE</w:t>
      </w:r>
      <w:r>
        <w:rPr>
          <w:rStyle w:val="Teksttreci"/>
        </w:rPr>
        <w:br/>
        <w:t>- spłata i obsługa długu (raty + odsetki)</w:t>
      </w:r>
    </w:p>
    <w:p w14:paraId="20910FF7" w14:textId="77777777" w:rsidR="0063313F" w:rsidRDefault="00000000">
      <w:pPr>
        <w:pStyle w:val="Teksttreci0"/>
        <w:spacing w:line="305" w:lineRule="auto"/>
        <w:jc w:val="center"/>
      </w:pPr>
      <w:r>
        <w:rPr>
          <w:rStyle w:val="Teksttreci"/>
        </w:rPr>
        <w:t>^ŚRODKI DO DYSPOZYCJI NA WYDATKI MAJĄTKOWE</w:t>
      </w:r>
    </w:p>
    <w:p w14:paraId="781E47F3" w14:textId="77777777" w:rsidR="0063313F" w:rsidRDefault="00000000">
      <w:pPr>
        <w:pStyle w:val="Teksttreci0"/>
        <w:spacing w:line="305" w:lineRule="auto"/>
        <w:jc w:val="center"/>
      </w:pPr>
      <w:r>
        <w:rPr>
          <w:rStyle w:val="Teksttreci"/>
        </w:rPr>
        <w:t>-"WYDATKI MAJĄTKOWE</w:t>
      </w:r>
    </w:p>
    <w:p w14:paraId="3CBB3195" w14:textId="13108800" w:rsidR="0063313F" w:rsidRDefault="00000000">
      <w:pPr>
        <w:pStyle w:val="Teksttreci0"/>
        <w:spacing w:line="305" w:lineRule="auto"/>
        <w:ind w:left="3480"/>
        <w:jc w:val="both"/>
      </w:pPr>
      <w:r>
        <w:rPr>
          <w:rStyle w:val="Teksttreci"/>
        </w:rPr>
        <w:t>= nadwyżka/deficyt środków finansowych</w:t>
      </w:r>
    </w:p>
    <w:p w14:paraId="746A0827" w14:textId="77777777" w:rsidR="0063313F" w:rsidRDefault="00000000">
      <w:pPr>
        <w:pStyle w:val="Teksttreci0"/>
        <w:spacing w:line="305" w:lineRule="auto"/>
        <w:jc w:val="center"/>
      </w:pPr>
      <w:r>
        <w:rPr>
          <w:rStyle w:val="Teksttreci"/>
        </w:rPr>
        <w:t>+ ewentualne kredyty / pożyczki / obligacje</w:t>
      </w:r>
    </w:p>
    <w:p w14:paraId="22C7B702" w14:textId="77777777" w:rsidR="0063313F" w:rsidRDefault="00000000">
      <w:pPr>
        <w:pStyle w:val="Teksttreci0"/>
        <w:spacing w:after="260" w:line="305" w:lineRule="auto"/>
        <w:jc w:val="center"/>
      </w:pPr>
      <w:r>
        <w:rPr>
          <w:rStyle w:val="Teksttreci"/>
        </w:rPr>
        <w:t>= WYNIK FINANSOWY BUDŻETU</w:t>
      </w:r>
    </w:p>
    <w:p w14:paraId="62C47E7F" w14:textId="77777777" w:rsidR="0063313F" w:rsidRDefault="00000000">
      <w:pPr>
        <w:pStyle w:val="Teksttreci0"/>
        <w:ind w:left="1480"/>
        <w:jc w:val="both"/>
      </w:pPr>
      <w:r>
        <w:rPr>
          <w:rStyle w:val="Teksttreci"/>
        </w:rPr>
        <w:t>3) informację o wskaźniku obsługi zadłużenia według wzoru z art. 243 oraz spełnieniu relacji wynikającej z art. 242 ustawy o finansach publicznych</w:t>
      </w:r>
    </w:p>
    <w:p w14:paraId="2735C5E0" w14:textId="77777777" w:rsidR="0063313F" w:rsidRDefault="00000000">
      <w:pPr>
        <w:pStyle w:val="Teksttreci0"/>
        <w:numPr>
          <w:ilvl w:val="0"/>
          <w:numId w:val="9"/>
        </w:numPr>
        <w:tabs>
          <w:tab w:val="left" w:pos="1030"/>
        </w:tabs>
        <w:ind w:left="720" w:firstLine="40"/>
        <w:jc w:val="both"/>
      </w:pPr>
      <w:r>
        <w:rPr>
          <w:rStyle w:val="Teksttreci"/>
        </w:rPr>
        <w:t>. Uwzględniając opracowaną przez Skarbnika Gminy prognozę dochodów, wydatków, przychodów i rozchodów Burmistrz określa limity środków na przedsięwzięcia oraz dokonuje wyboru zadań, które zostaną objęte finansowaniem w ramach dostępnych środków.</w:t>
      </w:r>
    </w:p>
    <w:p w14:paraId="54F4DFE4" w14:textId="77777777" w:rsidR="0063313F" w:rsidRDefault="00000000">
      <w:pPr>
        <w:pStyle w:val="Teksttreci0"/>
        <w:numPr>
          <w:ilvl w:val="0"/>
          <w:numId w:val="9"/>
        </w:numPr>
        <w:tabs>
          <w:tab w:val="left" w:pos="1050"/>
        </w:tabs>
        <w:spacing w:after="260"/>
        <w:ind w:left="720" w:firstLine="40"/>
        <w:jc w:val="both"/>
      </w:pPr>
      <w:r>
        <w:rPr>
          <w:rStyle w:val="Teksttreci"/>
        </w:rPr>
        <w:t>. Wydział Planowania i Rozwoju oraz Skarbnik na podstawie otrzymanych i zweryfikowanych materiałów tworzy projekt uchwały Rady Miejskiej w sprawie Wieloletniej Prognozy Finansowej i przedstawia go Burmistrzowi w terminie do 15 października każdego roku.</w:t>
      </w:r>
    </w:p>
    <w:p w14:paraId="513E0C89" w14:textId="77777777" w:rsidR="0063313F" w:rsidRDefault="00000000">
      <w:pPr>
        <w:pStyle w:val="Teksttreci0"/>
        <w:spacing w:after="260"/>
        <w:ind w:left="5280"/>
        <w:jc w:val="both"/>
      </w:pPr>
      <w:r>
        <w:rPr>
          <w:rStyle w:val="Teksttreci"/>
        </w:rPr>
        <w:t>§4</w:t>
      </w:r>
    </w:p>
    <w:p w14:paraId="5473D463" w14:textId="77777777" w:rsidR="0063313F" w:rsidRDefault="00000000">
      <w:pPr>
        <w:pStyle w:val="Teksttreci0"/>
        <w:spacing w:after="260"/>
        <w:ind w:left="720" w:firstLine="40"/>
        <w:jc w:val="both"/>
      </w:pPr>
      <w:r>
        <w:rPr>
          <w:rStyle w:val="Teksttreci"/>
        </w:rPr>
        <w:t>Wytyczne dla kierowników gminnych jednostek organizacyjnych oraz kierowników komórek organizacyjnych Urzędu Gminy i Miasta Węgliniec w sprawie materiałów planistycznych do opracowania Wieloletniej Prognozy Finansowej Gminy Węgliniec na okres od 2026 roku do 2041 roku zawiera załącznik do niniejszego zarządzenia.</w:t>
      </w:r>
    </w:p>
    <w:p w14:paraId="7AA7B407" w14:textId="77777777" w:rsidR="0063313F" w:rsidRDefault="00000000">
      <w:pPr>
        <w:pStyle w:val="Teksttreci0"/>
        <w:spacing w:after="260"/>
        <w:ind w:left="5280"/>
        <w:jc w:val="both"/>
      </w:pPr>
      <w:r>
        <w:rPr>
          <w:rStyle w:val="Teksttreci"/>
        </w:rPr>
        <w:t>§5</w:t>
      </w:r>
    </w:p>
    <w:p w14:paraId="0EB25720" w14:textId="77777777" w:rsidR="0063313F" w:rsidRDefault="00000000">
      <w:pPr>
        <w:pStyle w:val="Teksttreci0"/>
        <w:spacing w:after="260"/>
        <w:ind w:left="720" w:firstLine="40"/>
      </w:pPr>
      <w:r>
        <w:rPr>
          <w:rStyle w:val="Teksttreci"/>
        </w:rPr>
        <w:t>Traci moc Zarządzenie nr 66/2013 Burmistrza Gminy i Miasta Węgliniec z dnia 09.09.2013r. w sprawie procedury opracowania Wieloletniej Prognozy Finansowej Gminy Węgliniec.</w:t>
      </w:r>
    </w:p>
    <w:p w14:paraId="6AC50D5C" w14:textId="77777777" w:rsidR="0063313F" w:rsidRDefault="00000000">
      <w:pPr>
        <w:pStyle w:val="Teksttreci0"/>
        <w:ind w:left="5280"/>
        <w:jc w:val="both"/>
      </w:pPr>
      <w:r>
        <w:rPr>
          <w:rStyle w:val="Teksttreci"/>
        </w:rPr>
        <w:t>§6</w:t>
      </w:r>
    </w:p>
    <w:p w14:paraId="249E7F1B" w14:textId="7C3E2A75" w:rsidR="0063313F" w:rsidRDefault="00000000">
      <w:pPr>
        <w:spacing w:line="1" w:lineRule="exact"/>
        <w:sectPr w:rsidR="0063313F">
          <w:footerReference w:type="default" r:id="rId8"/>
          <w:pgSz w:w="11906" w:h="16838"/>
          <w:pgMar w:top="837" w:right="1242" w:bottom="1315" w:left="676" w:header="409" w:footer="3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254000" distB="393065" distL="0" distR="0" simplePos="0" relativeHeight="125829378" behindDoc="0" locked="0" layoutInCell="1" allowOverlap="1" wp14:anchorId="3CF071E9" wp14:editId="6F4ECA96">
                <wp:simplePos x="0" y="0"/>
                <wp:positionH relativeFrom="page">
                  <wp:posOffset>876935</wp:posOffset>
                </wp:positionH>
                <wp:positionV relativeFrom="paragraph">
                  <wp:posOffset>254000</wp:posOffset>
                </wp:positionV>
                <wp:extent cx="2953385" cy="194945"/>
                <wp:effectExtent l="0" t="0" r="0" b="0"/>
                <wp:wrapTopAndBottom/>
                <wp:docPr id="3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3385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9879A8A" w14:textId="77777777" w:rsidR="0063313F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Zarządzenie wchodzi w życie z dniem wydania.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CF071E9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69.05pt;margin-top:20pt;width:232.55pt;height:15.35pt;z-index:125829378;visibility:visible;mso-wrap-style:none;mso-wrap-distance-left:0;mso-wrap-distance-top:20pt;mso-wrap-distance-right:0;mso-wrap-distance-bottom:30.9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" filled="f" stroked="f">
                <v:textbox inset="0,0,0,0">
                  <w:txbxContent>
                    <w:p w14:paraId="59879A8A" w14:textId="77777777" w:rsidR="0063313F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Zarządzenie wchodzi w życie z dniem wydania.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51790" distB="209550" distL="0" distR="0" simplePos="0" relativeHeight="125829380" behindDoc="0" locked="0" layoutInCell="1" allowOverlap="1" wp14:anchorId="3CBEDF9E" wp14:editId="01958572">
                <wp:simplePos x="0" y="0"/>
                <wp:positionH relativeFrom="page">
                  <wp:posOffset>4949190</wp:posOffset>
                </wp:positionH>
                <wp:positionV relativeFrom="paragraph">
                  <wp:posOffset>351790</wp:posOffset>
                </wp:positionV>
                <wp:extent cx="969010" cy="280670"/>
                <wp:effectExtent l="0" t="0" r="0" b="0"/>
                <wp:wrapTopAndBottom/>
                <wp:docPr id="5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010" cy="2806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0CA5DA7" w14:textId="73768C8A" w:rsidR="0063313F" w:rsidRDefault="0063313F" w:rsidP="001A3565">
                            <w:pPr>
                              <w:pStyle w:val="Teksttreci30"/>
                              <w:ind w:firstLine="0"/>
                              <w:jc w:val="both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CBEDF9E" id="Pole tekstowe 2" o:spid="_x0000_s1027" type="#_x0000_t202" style="position:absolute;margin-left:389.7pt;margin-top:27.7pt;width:76.3pt;height:22.1pt;z-index:125829380;visibility:visible;mso-wrap-style:square;mso-wrap-distance-left:0;mso-wrap-distance-top:27.7pt;mso-wrap-distance-right:0;mso-wrap-distance-bottom:16.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" filled="f" stroked="f">
                <v:textbox inset="0,0,0,0">
                  <w:txbxContent>
                    <w:p w14:paraId="40CA5DA7" w14:textId="73768C8A" w:rsidR="0063313F" w:rsidRDefault="0063313F" w:rsidP="001A3565">
                      <w:pPr>
                        <w:pStyle w:val="Teksttreci30"/>
                        <w:ind w:firstLine="0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F7EEBDF" w14:textId="77777777" w:rsidR="0063313F" w:rsidRDefault="0063313F">
      <w:pPr>
        <w:spacing w:line="240" w:lineRule="exact"/>
        <w:rPr>
          <w:sz w:val="19"/>
          <w:szCs w:val="19"/>
        </w:rPr>
      </w:pPr>
    </w:p>
    <w:p w14:paraId="732BCBA3" w14:textId="77777777" w:rsidR="0063313F" w:rsidRDefault="0063313F">
      <w:pPr>
        <w:spacing w:line="240" w:lineRule="exact"/>
        <w:rPr>
          <w:sz w:val="19"/>
          <w:szCs w:val="19"/>
        </w:rPr>
      </w:pPr>
    </w:p>
    <w:p w14:paraId="72300F58" w14:textId="77777777" w:rsidR="0063313F" w:rsidRDefault="0063313F">
      <w:pPr>
        <w:spacing w:line="240" w:lineRule="exact"/>
        <w:rPr>
          <w:sz w:val="19"/>
          <w:szCs w:val="19"/>
        </w:rPr>
      </w:pPr>
    </w:p>
    <w:p w14:paraId="38C988CC" w14:textId="77777777" w:rsidR="0063313F" w:rsidRDefault="0063313F">
      <w:pPr>
        <w:spacing w:before="105" w:after="105" w:line="240" w:lineRule="exact"/>
        <w:rPr>
          <w:sz w:val="19"/>
          <w:szCs w:val="19"/>
        </w:rPr>
      </w:pPr>
    </w:p>
    <w:p w14:paraId="2691CE41" w14:textId="77777777" w:rsidR="0063313F" w:rsidRDefault="0063313F">
      <w:pPr>
        <w:spacing w:line="1" w:lineRule="exact"/>
        <w:sectPr w:rsidR="0063313F">
          <w:type w:val="continuous"/>
          <w:pgSz w:w="11906" w:h="16838"/>
          <w:pgMar w:top="1417" w:right="0" w:bottom="1417" w:left="0" w:header="0" w:footer="3" w:gutter="0"/>
          <w:cols w:space="720"/>
          <w:noEndnote/>
          <w:docGrid w:linePitch="360"/>
        </w:sectPr>
      </w:pPr>
    </w:p>
    <w:p w14:paraId="42A26CC7" w14:textId="77777777" w:rsidR="0063313F" w:rsidRDefault="00000000">
      <w:pPr>
        <w:pStyle w:val="Teksttreci0"/>
        <w:rPr>
          <w:sz w:val="22"/>
          <w:szCs w:val="22"/>
        </w:rPr>
      </w:pPr>
      <w:proofErr w:type="spellStart"/>
      <w:r>
        <w:rPr>
          <w:rStyle w:val="Teksttreci"/>
          <w:i/>
          <w:iCs/>
          <w:sz w:val="22"/>
          <w:szCs w:val="22"/>
        </w:rPr>
        <w:t>Sporz</w:t>
      </w:r>
      <w:proofErr w:type="spellEnd"/>
      <w:r>
        <w:rPr>
          <w:rStyle w:val="Teksttreci"/>
          <w:i/>
          <w:iCs/>
          <w:sz w:val="22"/>
          <w:szCs w:val="22"/>
        </w:rPr>
        <w:t>. J. Zawisza tel. 757711435</w:t>
      </w:r>
    </w:p>
    <w:p w14:paraId="6C33EDF9" w14:textId="25FA7BA7" w:rsidR="0063313F" w:rsidRDefault="0063313F">
      <w:pPr>
        <w:spacing w:line="1" w:lineRule="exact"/>
        <w:sectPr w:rsidR="0063313F">
          <w:type w:val="continuous"/>
          <w:pgSz w:w="11906" w:h="16838"/>
          <w:pgMar w:top="1417" w:right="1332" w:bottom="1417" w:left="1363" w:header="0" w:footer="3" w:gutter="0"/>
          <w:cols w:space="720"/>
          <w:noEndnote/>
          <w:docGrid w:linePitch="360"/>
        </w:sectPr>
      </w:pPr>
    </w:p>
    <w:p w14:paraId="1F3D67F0" w14:textId="77777777" w:rsidR="0063313F" w:rsidRDefault="00000000">
      <w:pPr>
        <w:pStyle w:val="Teksttreci0"/>
        <w:spacing w:after="260"/>
        <w:jc w:val="center"/>
      </w:pPr>
      <w:r>
        <w:rPr>
          <w:rStyle w:val="Teksttreci"/>
        </w:rPr>
        <w:lastRenderedPageBreak/>
        <w:t>UZASADNIENIE</w:t>
      </w:r>
    </w:p>
    <w:p w14:paraId="11C92D0B" w14:textId="77777777" w:rsidR="0063313F" w:rsidRDefault="00000000">
      <w:pPr>
        <w:pStyle w:val="Teksttreci0"/>
        <w:ind w:left="320" w:firstLine="20"/>
      </w:pPr>
      <w:r>
        <w:rPr>
          <w:rStyle w:val="Teksttreci"/>
        </w:rPr>
        <w:t>Przepisy art. 226-232 ustawy o finansach publicznych nakładają na każda jednostkę samorządu terytorialnego obowiązek opracowania Wieloletniej Prognozy Finansowej (WPF). Zakres WPF oraz okres na jaki winna zostać sporządzona określone zostały w art. 226 i 227 ustawy o finansach publicznych. Istotnymi elementami składowymi WPF są:</w:t>
      </w:r>
    </w:p>
    <w:p w14:paraId="6DD1C414" w14:textId="77777777" w:rsidR="0063313F" w:rsidRDefault="00000000">
      <w:pPr>
        <w:pStyle w:val="Teksttreci0"/>
        <w:numPr>
          <w:ilvl w:val="0"/>
          <w:numId w:val="9"/>
        </w:numPr>
        <w:tabs>
          <w:tab w:val="left" w:pos="946"/>
        </w:tabs>
        <w:ind w:left="1020" w:hanging="340"/>
      </w:pPr>
      <w:r>
        <w:rPr>
          <w:rStyle w:val="Teksttreci"/>
        </w:rPr>
        <w:t>prognoza obrazująca podstawowe wielkości budżetów (kwoty dochodów, wydatków oraz przychodów i rozchodów),</w:t>
      </w:r>
    </w:p>
    <w:p w14:paraId="235C1F3D" w14:textId="77777777" w:rsidR="0063313F" w:rsidRDefault="00000000">
      <w:pPr>
        <w:pStyle w:val="Teksttreci0"/>
        <w:numPr>
          <w:ilvl w:val="0"/>
          <w:numId w:val="9"/>
        </w:numPr>
        <w:tabs>
          <w:tab w:val="left" w:pos="946"/>
        </w:tabs>
        <w:ind w:left="1020" w:hanging="340"/>
      </w:pPr>
      <w:r>
        <w:rPr>
          <w:rStyle w:val="Teksttreci"/>
        </w:rPr>
        <w:t>wieloletnia prognoza długu oraz sposób sfinansowania spłaty długu ( od roku 2014 należy pokazać indywidualnie wyliczany wskaźnik obsługi zadłużenia według wzoru z art. 243 ustawy o finansach publicznych),</w:t>
      </w:r>
    </w:p>
    <w:p w14:paraId="20273743" w14:textId="77777777" w:rsidR="0063313F" w:rsidRDefault="00000000">
      <w:pPr>
        <w:pStyle w:val="Teksttreci0"/>
        <w:numPr>
          <w:ilvl w:val="0"/>
          <w:numId w:val="9"/>
        </w:numPr>
        <w:tabs>
          <w:tab w:val="left" w:pos="951"/>
        </w:tabs>
        <w:ind w:left="1020" w:hanging="340"/>
      </w:pPr>
      <w:r>
        <w:rPr>
          <w:rStyle w:val="Teksttreci"/>
        </w:rPr>
        <w:t>program przedsięwzięć wieloletnich bieżących i inwestycyjnych (art. 226 ust. 3 i 4 ustawy o finansach publicznych),</w:t>
      </w:r>
    </w:p>
    <w:p w14:paraId="1B7FBF7D" w14:textId="77777777" w:rsidR="0063313F" w:rsidRDefault="00000000">
      <w:pPr>
        <w:pStyle w:val="Teksttreci0"/>
        <w:numPr>
          <w:ilvl w:val="0"/>
          <w:numId w:val="9"/>
        </w:numPr>
        <w:tabs>
          <w:tab w:val="left" w:pos="946"/>
        </w:tabs>
        <w:ind w:left="1020" w:hanging="340"/>
        <w:sectPr w:rsidR="0063313F">
          <w:pgSz w:w="11906" w:h="16838"/>
          <w:pgMar w:top="1457" w:right="927" w:bottom="1457" w:left="1216" w:header="1029" w:footer="3" w:gutter="0"/>
          <w:cols w:space="720"/>
          <w:noEndnote/>
          <w:docGrid w:linePitch="360"/>
        </w:sectPr>
      </w:pPr>
      <w:r>
        <w:rPr>
          <w:rStyle w:val="Teksttreci"/>
        </w:rPr>
        <w:t>objaśnienia dotyczące przyjętych wartości dochodów i wydatków, przychodów i rozchodów, kwot przyjmowanych na planowane i realizowane przedsięwzięcia oraz informacji wyjściowych i objaśnień metodologicznych.</w:t>
      </w:r>
    </w:p>
    <w:p w14:paraId="0EE1D017" w14:textId="77777777" w:rsidR="0063313F" w:rsidRDefault="00000000">
      <w:pPr>
        <w:pStyle w:val="Teksttreci0"/>
        <w:spacing w:after="240"/>
        <w:ind w:left="6020"/>
        <w:jc w:val="right"/>
      </w:pPr>
      <w:r>
        <w:rPr>
          <w:rStyle w:val="Teksttreci"/>
        </w:rPr>
        <w:lastRenderedPageBreak/>
        <w:t>Załącznik do Zarządzenia nr 91/2025 Burmistrza Gminy i Miasta Węgliniec z dnia 01.09.2025r.</w:t>
      </w:r>
    </w:p>
    <w:p w14:paraId="07F8C63F" w14:textId="77777777" w:rsidR="0063313F" w:rsidRDefault="00000000">
      <w:pPr>
        <w:pStyle w:val="Teksttreci0"/>
        <w:numPr>
          <w:ilvl w:val="0"/>
          <w:numId w:val="10"/>
        </w:numPr>
        <w:tabs>
          <w:tab w:val="left" w:pos="322"/>
        </w:tabs>
        <w:jc w:val="both"/>
      </w:pPr>
      <w:r>
        <w:rPr>
          <w:rStyle w:val="Teksttreci"/>
          <w:b/>
          <w:bCs/>
          <w:sz w:val="22"/>
          <w:szCs w:val="22"/>
        </w:rPr>
        <w:t xml:space="preserve">Załącznik nr 1 i 2 do Rozporządzenia </w:t>
      </w:r>
      <w:r>
        <w:rPr>
          <w:rStyle w:val="Teksttreci"/>
        </w:rPr>
        <w:t xml:space="preserve">wraz z objaśnieniami dostarczają </w:t>
      </w:r>
      <w:r>
        <w:rPr>
          <w:rStyle w:val="Teksttreci"/>
          <w:b/>
          <w:bCs/>
          <w:sz w:val="22"/>
          <w:szCs w:val="22"/>
        </w:rPr>
        <w:t xml:space="preserve">wszyscy kierownicy jednostek organizacyjnych gminy oraz kierownicy </w:t>
      </w:r>
      <w:r>
        <w:rPr>
          <w:rStyle w:val="Teksttreci"/>
        </w:rPr>
        <w:t>komórek organizacyjnych w zakresie dotyczącym wydatków Urzędu Gminy i Miasta Węgliniec, tj. gdzie urząd jest jednostką organizacyjną odpowiedzialną za realizację lub koordynację danej umowy. W szczególności informacje powinny obejmować:</w:t>
      </w:r>
    </w:p>
    <w:p w14:paraId="6DDA01BA" w14:textId="77777777" w:rsidR="0063313F" w:rsidRDefault="00000000">
      <w:pPr>
        <w:pStyle w:val="Teksttreci0"/>
        <w:numPr>
          <w:ilvl w:val="0"/>
          <w:numId w:val="11"/>
        </w:numPr>
        <w:tabs>
          <w:tab w:val="left" w:pos="322"/>
        </w:tabs>
        <w:jc w:val="both"/>
      </w:pPr>
      <w:r>
        <w:rPr>
          <w:rStyle w:val="Teksttreci"/>
        </w:rPr>
        <w:t>dochody związane z przedsięwzięciami wieloletnimi (z podziałem na dochody bieżące i inwestycyjne) o charakterze projektów/ programów zgodne z podpisanymi umowami o dofinansowanie oraz odrębnie dochody realne do pozyskania dla konkretnych przedsięwzięć</w:t>
      </w:r>
    </w:p>
    <w:p w14:paraId="5F81282A" w14:textId="77777777" w:rsidR="0063313F" w:rsidRDefault="00000000">
      <w:pPr>
        <w:pStyle w:val="Teksttreci0"/>
        <w:numPr>
          <w:ilvl w:val="0"/>
          <w:numId w:val="11"/>
        </w:numPr>
        <w:tabs>
          <w:tab w:val="left" w:pos="327"/>
        </w:tabs>
        <w:jc w:val="both"/>
      </w:pPr>
      <w:r>
        <w:rPr>
          <w:rStyle w:val="Teksttreci"/>
        </w:rPr>
        <w:t>inne dochody bieżące podlegające zgodnie z odrębnymi przepisami przekazaniu na rachunek budżetu gminy</w:t>
      </w:r>
    </w:p>
    <w:p w14:paraId="78EECD2A" w14:textId="77777777" w:rsidR="0063313F" w:rsidRDefault="00000000">
      <w:pPr>
        <w:pStyle w:val="Teksttreci0"/>
        <w:numPr>
          <w:ilvl w:val="0"/>
          <w:numId w:val="11"/>
        </w:numPr>
        <w:tabs>
          <w:tab w:val="left" w:pos="322"/>
        </w:tabs>
        <w:jc w:val="both"/>
      </w:pPr>
      <w:r>
        <w:rPr>
          <w:rStyle w:val="Teksttreci"/>
        </w:rPr>
        <w:t>dochody majątkowe ze sprzedaży majątku gminnego i przekształcenia prawa użytkowania wieczystego w prawo własności</w:t>
      </w:r>
    </w:p>
    <w:p w14:paraId="7C41B266" w14:textId="77777777" w:rsidR="0063313F" w:rsidRDefault="00000000">
      <w:pPr>
        <w:pStyle w:val="Teksttreci0"/>
        <w:numPr>
          <w:ilvl w:val="0"/>
          <w:numId w:val="11"/>
        </w:numPr>
        <w:tabs>
          <w:tab w:val="left" w:pos="351"/>
        </w:tabs>
        <w:jc w:val="both"/>
        <w:rPr>
          <w:sz w:val="22"/>
          <w:szCs w:val="22"/>
        </w:rPr>
      </w:pPr>
      <w:r>
        <w:rPr>
          <w:rStyle w:val="Teksttreci"/>
        </w:rPr>
        <w:t xml:space="preserve">umowy, z których wynikające płatności wykraczają poza rok budżetowy. W objaśnieniach należy wymienić umowy już zawarte (numer i data umowy) oraz umowy konieczne do zawarcia. Z opisu powinien wynikać podział planowanych wydatków wg rozdziałów klasyfikacji budżetowej z podziałem na osobowe, rzeczowe i inwestycje. </w:t>
      </w:r>
      <w:r>
        <w:rPr>
          <w:rStyle w:val="Teksttreci"/>
          <w:b/>
          <w:bCs/>
          <w:sz w:val="22"/>
          <w:szCs w:val="22"/>
        </w:rPr>
        <w:t xml:space="preserve">Nie wykazuje się umów, których realizacja w roku budżetowym i latach następnych jest niezbędna do zapewnienia ciągłości działania jednostki. </w:t>
      </w:r>
      <w:r>
        <w:rPr>
          <w:rStyle w:val="Teksttreci"/>
        </w:rPr>
        <w:t xml:space="preserve">W przypadku braku takich umów poszczególni dysponenci lub kierownicy komórek organizacyjnych Urzędu Gminy i gminnych jednostek organizacyjnych przedstawiają </w:t>
      </w:r>
      <w:r>
        <w:rPr>
          <w:rStyle w:val="Teksttreci"/>
          <w:b/>
          <w:bCs/>
          <w:sz w:val="22"/>
          <w:szCs w:val="22"/>
        </w:rPr>
        <w:t>informację o braku takich umów.</w:t>
      </w:r>
    </w:p>
    <w:p w14:paraId="7F65F3DA" w14:textId="77777777" w:rsidR="0063313F" w:rsidRDefault="00000000">
      <w:pPr>
        <w:pStyle w:val="Teksttreci0"/>
        <w:numPr>
          <w:ilvl w:val="0"/>
          <w:numId w:val="11"/>
        </w:numPr>
        <w:tabs>
          <w:tab w:val="left" w:pos="322"/>
        </w:tabs>
        <w:jc w:val="both"/>
      </w:pPr>
      <w:r>
        <w:rPr>
          <w:rStyle w:val="Teksttreci"/>
        </w:rPr>
        <w:t>umowy, które mają cechy ekonomiczne „pożyczki” , w tym umowy sprzedaży, których cena jest płatna w ratach, umowy leasingu i inne.</w:t>
      </w:r>
    </w:p>
    <w:p w14:paraId="0548FBB1" w14:textId="77777777" w:rsidR="0063313F" w:rsidRDefault="00000000">
      <w:pPr>
        <w:pStyle w:val="Teksttreci0"/>
        <w:jc w:val="both"/>
        <w:rPr>
          <w:sz w:val="22"/>
          <w:szCs w:val="22"/>
        </w:rPr>
      </w:pPr>
      <w:r>
        <w:rPr>
          <w:rStyle w:val="Teksttreci"/>
        </w:rPr>
        <w:t xml:space="preserve">W przypadku braku takich umów poszczególni dysponenci lub kierownicy komórek organizacyjnych Urzędu Gminy i gminnych jednostek organizacyjnych przedstawiają </w:t>
      </w:r>
      <w:r>
        <w:rPr>
          <w:rStyle w:val="Teksttreci"/>
          <w:b/>
          <w:bCs/>
          <w:sz w:val="22"/>
          <w:szCs w:val="22"/>
        </w:rPr>
        <w:t>informację o braku takich umów.</w:t>
      </w:r>
    </w:p>
    <w:p w14:paraId="5BEC74C3" w14:textId="77777777" w:rsidR="0063313F" w:rsidRDefault="00000000">
      <w:pPr>
        <w:pStyle w:val="Teksttreci0"/>
        <w:numPr>
          <w:ilvl w:val="0"/>
          <w:numId w:val="11"/>
        </w:numPr>
        <w:tabs>
          <w:tab w:val="left" w:pos="322"/>
        </w:tabs>
        <w:jc w:val="both"/>
      </w:pPr>
      <w:r>
        <w:rPr>
          <w:rStyle w:val="Teksttreci"/>
        </w:rPr>
        <w:t>wydatki na przedsięwzięcia wieloletnie (z podziałem na wydatki bieżące i inwestycyjne) o charakterze projektów/ programów zgodne z podpisanymi umowami o dofinansowanie.</w:t>
      </w:r>
    </w:p>
    <w:p w14:paraId="19485746" w14:textId="77777777" w:rsidR="0063313F" w:rsidRDefault="00000000">
      <w:pPr>
        <w:pStyle w:val="Teksttreci0"/>
        <w:jc w:val="both"/>
      </w:pPr>
      <w:r>
        <w:rPr>
          <w:rStyle w:val="Teksttreci"/>
        </w:rPr>
        <w:t>Wyszczególnienie wydatków na program oznacza wymienienie rodzaju wydatków oraz podział na wydatki bieżące i majątkowe z podziałem na poszczególne lata.</w:t>
      </w:r>
    </w:p>
    <w:p w14:paraId="0748EAA1" w14:textId="77777777" w:rsidR="0063313F" w:rsidRDefault="00000000">
      <w:pPr>
        <w:pStyle w:val="Teksttreci0"/>
      </w:pPr>
      <w:r>
        <w:rPr>
          <w:rStyle w:val="Teksttreci"/>
        </w:rPr>
        <w:t>Z objaśnień powinien wynikać podział planowanych wydatków wg rozdziałów klasyfikacji budżetowej z podziałem na osobowe, rzeczowe i inwestycje.</w:t>
      </w:r>
    </w:p>
    <w:p w14:paraId="135DDFEF" w14:textId="77777777" w:rsidR="0063313F" w:rsidRDefault="00000000">
      <w:pPr>
        <w:pStyle w:val="Teksttreci0"/>
        <w:spacing w:line="262" w:lineRule="auto"/>
        <w:jc w:val="both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W przypadku braku takich przedsięwzięć poszczególni dysponenci lub kierownicy komórek organizacyjnych przedstawiają informację o braku takich przedsięwzięć.</w:t>
      </w:r>
    </w:p>
    <w:p w14:paraId="13648534" w14:textId="77777777" w:rsidR="0063313F" w:rsidRDefault="00000000">
      <w:pPr>
        <w:pStyle w:val="Teksttreci0"/>
        <w:numPr>
          <w:ilvl w:val="0"/>
          <w:numId w:val="11"/>
        </w:numPr>
        <w:tabs>
          <w:tab w:val="left" w:pos="327"/>
        </w:tabs>
        <w:jc w:val="both"/>
      </w:pPr>
      <w:r>
        <w:rPr>
          <w:rStyle w:val="Teksttreci"/>
        </w:rPr>
        <w:t>wydatki bieżące na wynagrodzenia i składki od nich naliczane ( wiersz 2.1.1. Załącznika nr 1 do Rozporządzenia) obliczone z uwzględnieniem wskaźników i zasad określonych w § 2 pkt 5 niniejszego zarządzenia. W objaśnieniach należy podać klasyfikację budżetową § wydatków (m.in. 4010, 4040, 4100, 4170, 4110, 4120, 4710, 4790, 4800) oraz wielkość przewidywanych odpraw emerytalnych, nagród jubileuszowych i innych podobnych zdarzeń.</w:t>
      </w:r>
    </w:p>
    <w:p w14:paraId="1256EA45" w14:textId="77777777" w:rsidR="0063313F" w:rsidRDefault="00000000">
      <w:pPr>
        <w:pStyle w:val="Teksttreci0"/>
        <w:numPr>
          <w:ilvl w:val="0"/>
          <w:numId w:val="10"/>
        </w:numPr>
        <w:tabs>
          <w:tab w:val="left" w:pos="322"/>
        </w:tabs>
        <w:spacing w:after="460" w:line="262" w:lineRule="auto"/>
        <w:jc w:val="both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W przekazywanych informacjach nie wypełnia się wierszy nie wymienionych w punkcie 1 niniejszego załącznika.</w:t>
      </w:r>
    </w:p>
    <w:p w14:paraId="2B660C65" w14:textId="77777777" w:rsidR="0063313F" w:rsidRDefault="00000000">
      <w:pPr>
        <w:pStyle w:val="Teksttreci20"/>
        <w:spacing w:after="0"/>
        <w:ind w:left="0"/>
      </w:pPr>
      <w:r>
        <w:rPr>
          <w:rStyle w:val="Teksttreci2"/>
        </w:rPr>
        <w:t xml:space="preserve">Obi </w:t>
      </w:r>
      <w:proofErr w:type="spellStart"/>
      <w:r>
        <w:rPr>
          <w:rStyle w:val="Teksttreci2"/>
        </w:rPr>
        <w:t>Hllbl</w:t>
      </w:r>
      <w:proofErr w:type="spellEnd"/>
      <w:r>
        <w:rPr>
          <w:rStyle w:val="Teksttreci2"/>
        </w:rPr>
        <w:t xml:space="preserve"> Z</w:t>
      </w:r>
    </w:p>
    <w:p w14:paraId="04F6426E" w14:textId="77777777" w:rsidR="0063313F" w:rsidRDefault="00000000">
      <w:pPr>
        <w:pStyle w:val="Teksttreci20"/>
        <w:spacing w:after="140" w:line="180" w:lineRule="auto"/>
        <w:ind w:left="0"/>
      </w:pPr>
      <w:proofErr w:type="spellStart"/>
      <w:r>
        <w:rPr>
          <w:rStyle w:val="Teksttreci2"/>
          <w:sz w:val="24"/>
          <w:szCs w:val="24"/>
        </w:rPr>
        <w:t>Gm</w:t>
      </w:r>
      <w:proofErr w:type="spellEnd"/>
      <w:r>
        <w:rPr>
          <w:rStyle w:val="Teksttreci2"/>
          <w:sz w:val="24"/>
          <w:szCs w:val="24"/>
        </w:rPr>
        <w:t xml:space="preserve"> A- </w:t>
      </w:r>
      <w:r>
        <w:rPr>
          <w:rStyle w:val="Teksttreci2"/>
          <w:sz w:val="24"/>
          <w:szCs w:val="24"/>
          <w:vertAlign w:val="superscript"/>
        </w:rPr>
        <w:t>;</w:t>
      </w:r>
      <w:r>
        <w:rPr>
          <w:rStyle w:val="Teksttreci2"/>
          <w:sz w:val="24"/>
          <w:szCs w:val="24"/>
        </w:rPr>
        <w:t xml:space="preserve"> </w:t>
      </w:r>
      <w:proofErr w:type="spellStart"/>
      <w:r>
        <w:rPr>
          <w:rStyle w:val="Teksttreci2"/>
          <w:color w:val="746DB3"/>
          <w:sz w:val="24"/>
          <w:szCs w:val="24"/>
        </w:rPr>
        <w:t>Mz</w:t>
      </w:r>
      <w:proofErr w:type="spellEnd"/>
      <w:r>
        <w:rPr>
          <w:rStyle w:val="Teksttreci2"/>
          <w:color w:val="746DB3"/>
          <w:sz w:val="24"/>
          <w:szCs w:val="24"/>
        </w:rPr>
        <w:t xml:space="preserve">*x </w:t>
      </w:r>
      <w:proofErr w:type="spellStart"/>
      <w:r>
        <w:rPr>
          <w:rStyle w:val="Teksttreci2"/>
        </w:rPr>
        <w:t>Aęn^njgr</w:t>
      </w:r>
      <w:proofErr w:type="spellEnd"/>
    </w:p>
    <w:p w14:paraId="765F313A" w14:textId="77777777" w:rsidR="0063313F" w:rsidRDefault="00000000">
      <w:pPr>
        <w:pStyle w:val="Teksttreci20"/>
        <w:spacing w:after="0"/>
        <w:ind w:left="7200" w:right="0"/>
        <w:jc w:val="left"/>
      </w:pPr>
      <w:proofErr w:type="spellStart"/>
      <w:r>
        <w:rPr>
          <w:rStyle w:val="Teksttreci2"/>
        </w:rPr>
        <w:t>Maec</w:t>
      </w:r>
      <w:proofErr w:type="spellEnd"/>
      <w:r>
        <w:rPr>
          <w:rStyle w:val="Teksttreci2"/>
        </w:rPr>
        <w:t xml:space="preserve"> ze i-i-&lt;ą&lt;</w:t>
      </w:r>
    </w:p>
    <w:sectPr w:rsidR="0063313F">
      <w:footerReference w:type="default" r:id="rId9"/>
      <w:pgSz w:w="11906" w:h="16838"/>
      <w:pgMar w:top="1120" w:right="1044" w:bottom="1120" w:left="1099" w:header="692" w:footer="692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71576" w14:textId="77777777" w:rsidR="00917676" w:rsidRDefault="00917676">
      <w:r>
        <w:separator/>
      </w:r>
    </w:p>
  </w:endnote>
  <w:endnote w:type="continuationSeparator" w:id="0">
    <w:p w14:paraId="63DC7406" w14:textId="77777777" w:rsidR="00917676" w:rsidRDefault="00917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7716C" w14:textId="77777777" w:rsidR="0063313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6260AFED" wp14:editId="3249EFF7">
              <wp:simplePos x="0" y="0"/>
              <wp:positionH relativeFrom="page">
                <wp:posOffset>6598285</wp:posOffset>
              </wp:positionH>
              <wp:positionV relativeFrom="page">
                <wp:posOffset>10114280</wp:posOffset>
              </wp:positionV>
              <wp:extent cx="42545" cy="109855"/>
              <wp:effectExtent l="0" t="0" r="0" b="0"/>
              <wp:wrapNone/>
              <wp:docPr id="1" name="Pole tekstow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545" cy="1098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570CDAD" w14:textId="77777777" w:rsidR="0063313F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60AFED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8" type="#_x0000_t202" style="position:absolute;margin-left:519.55pt;margin-top:796.4pt;width:3.35pt;height:8.6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" filled="f" stroked="f">
              <v:textbox style="mso-fit-shape-to-text:t" inset="0,0,0,0">
                <w:txbxContent>
                  <w:p w14:paraId="5570CDAD" w14:textId="77777777" w:rsidR="0063313F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t>#</w:t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F2D3B" w14:textId="77777777" w:rsidR="0063313F" w:rsidRDefault="0063313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92A57" w14:textId="77777777" w:rsidR="00917676" w:rsidRDefault="00917676"/>
  </w:footnote>
  <w:footnote w:type="continuationSeparator" w:id="0">
    <w:p w14:paraId="07207A58" w14:textId="77777777" w:rsidR="00917676" w:rsidRDefault="0091767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E2A41"/>
    <w:multiLevelType w:val="multilevel"/>
    <w:tmpl w:val="9826589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5F43D0C"/>
    <w:multiLevelType w:val="multilevel"/>
    <w:tmpl w:val="7038A3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D604449"/>
    <w:multiLevelType w:val="multilevel"/>
    <w:tmpl w:val="EBDAC39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D9A6ACA"/>
    <w:multiLevelType w:val="multilevel"/>
    <w:tmpl w:val="2E7CC23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9085655"/>
    <w:multiLevelType w:val="multilevel"/>
    <w:tmpl w:val="97EA5C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9805664"/>
    <w:multiLevelType w:val="multilevel"/>
    <w:tmpl w:val="1BD66A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DE2724B"/>
    <w:multiLevelType w:val="multilevel"/>
    <w:tmpl w:val="F1025D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47065A1"/>
    <w:multiLevelType w:val="multilevel"/>
    <w:tmpl w:val="25662B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82D5F35"/>
    <w:multiLevelType w:val="multilevel"/>
    <w:tmpl w:val="62F848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90650A2"/>
    <w:multiLevelType w:val="multilevel"/>
    <w:tmpl w:val="16D8B2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B7955A1"/>
    <w:multiLevelType w:val="multilevel"/>
    <w:tmpl w:val="A4D274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86702039">
    <w:abstractNumId w:val="6"/>
  </w:num>
  <w:num w:numId="2" w16cid:durableId="506138477">
    <w:abstractNumId w:val="8"/>
  </w:num>
  <w:num w:numId="3" w16cid:durableId="775372416">
    <w:abstractNumId w:val="10"/>
  </w:num>
  <w:num w:numId="4" w16cid:durableId="327826322">
    <w:abstractNumId w:val="9"/>
  </w:num>
  <w:num w:numId="5" w16cid:durableId="47457363">
    <w:abstractNumId w:val="4"/>
  </w:num>
  <w:num w:numId="6" w16cid:durableId="2087650956">
    <w:abstractNumId w:val="5"/>
  </w:num>
  <w:num w:numId="7" w16cid:durableId="25062836">
    <w:abstractNumId w:val="0"/>
  </w:num>
  <w:num w:numId="8" w16cid:durableId="1157964363">
    <w:abstractNumId w:val="1"/>
  </w:num>
  <w:num w:numId="9" w16cid:durableId="1867324032">
    <w:abstractNumId w:val="3"/>
  </w:num>
  <w:num w:numId="10" w16cid:durableId="1046830395">
    <w:abstractNumId w:val="7"/>
  </w:num>
  <w:num w:numId="11" w16cid:durableId="20558823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13F"/>
    <w:rsid w:val="001A3565"/>
    <w:rsid w:val="0063313F"/>
    <w:rsid w:val="00917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F6832"/>
  <w15:docId w15:val="{9516F02C-95D7-4D65-BD1E-1E3A6B3BF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5AEC2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5AEC2"/>
      <w:sz w:val="14"/>
      <w:szCs w:val="14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line="233" w:lineRule="auto"/>
      <w:ind w:firstLine="520"/>
    </w:pPr>
    <w:rPr>
      <w:rFonts w:ascii="Tahoma" w:eastAsia="Tahoma" w:hAnsi="Tahoma" w:cs="Tahoma"/>
      <w:color w:val="F5AEC2"/>
      <w:sz w:val="18"/>
      <w:szCs w:val="18"/>
    </w:rPr>
  </w:style>
  <w:style w:type="paragraph" w:customStyle="1" w:styleId="Nagwek10">
    <w:name w:val="Nagłówek #1"/>
    <w:basedOn w:val="Normalny"/>
    <w:link w:val="Nagwek1"/>
    <w:pPr>
      <w:ind w:firstLine="28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line="230" w:lineRule="auto"/>
      <w:ind w:firstLine="140"/>
      <w:outlineLvl w:val="1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Teksttreci20">
    <w:name w:val="Tekst treści (2)"/>
    <w:basedOn w:val="Normalny"/>
    <w:link w:val="Teksttreci2"/>
    <w:pPr>
      <w:spacing w:after="70"/>
      <w:ind w:left="3600" w:right="640"/>
      <w:jc w:val="right"/>
    </w:pPr>
    <w:rPr>
      <w:rFonts w:ascii="Times New Roman" w:eastAsia="Times New Roman" w:hAnsi="Times New Roman" w:cs="Times New Roman"/>
      <w:color w:val="F5AEC2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karbnik@we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1658</Words>
  <Characters>9951</Characters>
  <Application>Microsoft Office Word</Application>
  <DocSecurity>0</DocSecurity>
  <Lines>82</Lines>
  <Paragraphs>23</Paragraphs>
  <ScaleCrop>false</ScaleCrop>
  <Company/>
  <LinksUpToDate>false</LinksUpToDate>
  <CharactersWithSpaces>11586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SKM_C25825090812040</dc:title>
  <dc:subject/>
  <dc:creator/>
  <cp:keywords/>
  <cp:lastModifiedBy>Admin</cp:lastModifiedBy>
  <cp:revision>3</cp:revision>
  <dcterms:created xsi:type="dcterms:W3CDTF">2025-09-22T08:05:00Z</dcterms:created>
  <dcterms:modified xsi:type="dcterms:W3CDTF">2025-09-22T08:05:00Z</dcterms:modified>
</cp:coreProperties>
</file>