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9682" w14:textId="77777777" w:rsidR="006C5CEB" w:rsidRDefault="006C5CEB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42DE19E" w14:textId="77777777" w:rsidR="006C5CEB" w:rsidRDefault="006C5CEB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9C039E2" w14:textId="6A98D4F0" w:rsidR="00E40ED3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328/XIX/2025 </w:t>
      </w:r>
    </w:p>
    <w:p w14:paraId="0E79739D" w14:textId="77777777" w:rsidR="00E40ED3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454FFB6" w14:textId="77777777" w:rsidR="00E40ED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BE2D35E" w14:textId="77777777" w:rsidR="00E40ED3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7D3865B" w14:textId="77777777" w:rsidR="00E40ED3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2025 r., poz. 1153 ze zm.) w związku z art. 37 ust. 4 ustawy z dnia 21 sierpnia 1997 r. o gospodarce nieruchomościami (Dz. U. z 2024 r., poz. 1145 ze zm.) Rada Miejska Węglińca uchwala, co następuje: </w:t>
      </w:r>
    </w:p>
    <w:p w14:paraId="48D6164B" w14:textId="2F0525D9" w:rsidR="00E40ED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12,00m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(6,00m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proofErr w:type="spellStart"/>
      <w:r>
        <w:rPr>
          <w:rFonts w:ascii="Times New Roman" w:eastAsia="Times New Roman" w:hAnsi="Times New Roman" w:cs="Times New Roman"/>
        </w:rPr>
        <w:t>6,00m</w:t>
      </w:r>
      <w:proofErr w:type="gramStart"/>
      <w:r>
        <w:rPr>
          <w:rFonts w:ascii="Times New Roman" w:eastAsia="Times New Roman" w:hAnsi="Times New Roman" w:cs="Times New Roman"/>
          <w:vertAlign w:val="superscript"/>
        </w:rPr>
        <w:t>2</w:t>
      </w:r>
      <w:proofErr w:type="spellEnd"/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)</w:t>
      </w:r>
      <w:proofErr w:type="gramEnd"/>
      <w:r>
        <w:rPr>
          <w:rFonts w:ascii="Times New Roman" w:eastAsia="Times New Roman" w:hAnsi="Times New Roman" w:cs="Times New Roman"/>
        </w:rPr>
        <w:t xml:space="preserve"> na czas nieoznaczony, położonej w Ruszowie przy ul. Borowskiej 18 na działce o numerze ewidencyjnym 76/2 </w:t>
      </w:r>
    </w:p>
    <w:p w14:paraId="58220ECA" w14:textId="77777777" w:rsidR="00E40ED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D9E4987" w14:textId="77777777" w:rsidR="00E40ED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C779A55" w14:textId="77777777" w:rsidR="00E40ED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3688400" w14:textId="77777777" w:rsidR="00E40ED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B9CB4A9" w14:textId="77777777" w:rsidR="00E40ED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5CBAE3C" w14:textId="77777777" w:rsidR="00E40ED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1E7EA6C" w14:textId="77777777" w:rsidR="00E40ED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918F4AC" w14:textId="77777777" w:rsidR="00E40ED3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D6F303F" w14:textId="77777777" w:rsidR="00E40ED3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9A987C" w14:textId="77777777" w:rsidR="00E40ED3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3ED89E58" w14:textId="77777777" w:rsidR="00E40ED3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73F72E2" w14:textId="4A06A5D3" w:rsidR="00E40ED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8270491" w14:textId="77777777" w:rsidR="00E40ED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B8907BA0-0573-42C2-9B92-04C8B2EEC5C4.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40ED3" w:rsidSect="006C5CEB">
      <w:pgSz w:w="11906" w:h="16838"/>
      <w:pgMar w:top="0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ED3"/>
    <w:rsid w:val="000B1DB2"/>
    <w:rsid w:val="003865CA"/>
    <w:rsid w:val="006C5CEB"/>
    <w:rsid w:val="008F4D78"/>
    <w:rsid w:val="00E4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0695"/>
  <w15:docId w15:val="{851566E3-9147-4D76-88AF-0E5C0AD6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328/XIX/2025 Rady Miejskiej Węglińca z dnia 30 września 2025 r. w sprawie wyrażenia zgody na odstąpienie od obowiązku trybu przetargowego i zawarcie umowy najmu pomieszczeń gospodarczych</dc:title>
  <dc:subject>Uchwała nr 328/XIX/2025 z dnia 30 września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2025-10-03T07:30:00Z</dcterms:created>
  <dcterms:modified xsi:type="dcterms:W3CDTF">2025-10-03T07:30:00Z</dcterms:modified>
</cp:coreProperties>
</file>