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F53BA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338/XXI/2025 </w:t>
      </w:r>
    </w:p>
    <w:p w:rsidR="002F53BA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2F53BA" w:rsidRDefault="00000000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21 listopada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2F53BA" w:rsidRDefault="00000000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ustalenia stawek dotacji przedmiotowej</w:t>
      </w:r>
      <w:r>
        <w:rPr>
          <w:rFonts w:ascii="Times New Roman" w:eastAsia="Times New Roman" w:hAnsi="Times New Roman" w:cs="Times New Roman"/>
        </w:rPr>
        <w:t xml:space="preserve"> </w:t>
      </w:r>
    </w:p>
    <w:p w:rsidR="002F53BA" w:rsidRDefault="00000000">
      <w:pPr>
        <w:spacing w:after="112" w:line="249" w:lineRule="auto"/>
        <w:ind w:left="5" w:firstLine="227"/>
      </w:pPr>
      <w:r>
        <w:rPr>
          <w:rFonts w:ascii="Times New Roman" w:eastAsia="Times New Roman" w:hAnsi="Times New Roman" w:cs="Times New Roman"/>
        </w:rPr>
        <w:t xml:space="preserve">Na podstawie art. 18 ust. 2 pkt 15 ustawy z dnia 8 marca 1990 r. o samorządzie gminnym (Dz. U. z 2025 r., poz. 1153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oraz art. 219 ust. 1 i ust. 4 ustawy z dnia 27 sierpnia 2009 r. o finansach publicznych (Dz. U. z 2025 r., poz. 1483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uchwala, co następuje: </w:t>
      </w:r>
    </w:p>
    <w:p w:rsidR="002F53BA" w:rsidRDefault="00000000">
      <w:pPr>
        <w:spacing w:after="112" w:line="249" w:lineRule="auto"/>
        <w:ind w:left="5" w:firstLine="34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Ustala się stawkę dotacji przedmiotowej do kosztów utrzymania Sali Sportowej w Czerwonej Wodzie dla zakładu budżetowego Zakładu Usług Komunalnych w Węglińcu w wysokości: </w:t>
      </w:r>
    </w:p>
    <w:p w:rsidR="002F53BA" w:rsidRDefault="00000000">
      <w:pPr>
        <w:spacing w:after="112" w:line="249" w:lineRule="auto"/>
        <w:ind w:left="143" w:hanging="10"/>
      </w:pPr>
      <w:r>
        <w:rPr>
          <w:rFonts w:ascii="Times New Roman" w:eastAsia="Times New Roman" w:hAnsi="Times New Roman" w:cs="Times New Roman"/>
        </w:rPr>
        <w:t xml:space="preserve">1) </w:t>
      </w:r>
      <w:r>
        <w:rPr>
          <w:rFonts w:ascii="Times New Roman" w:eastAsia="Times New Roman" w:hAnsi="Times New Roman" w:cs="Times New Roman"/>
          <w:b/>
        </w:rPr>
        <w:t>18,83</w:t>
      </w:r>
      <w:r>
        <w:rPr>
          <w:rFonts w:ascii="Times New Roman" w:eastAsia="Times New Roman" w:hAnsi="Times New Roman" w:cs="Times New Roman"/>
        </w:rPr>
        <w:t xml:space="preserve"> zł na jeden 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powierzchni użytkowej. </w:t>
      </w:r>
    </w:p>
    <w:p w:rsidR="002F53BA" w:rsidRDefault="00000000">
      <w:pPr>
        <w:spacing w:after="112" w:line="249" w:lineRule="auto"/>
        <w:ind w:left="370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2F53BA" w:rsidRDefault="00000000">
      <w:pPr>
        <w:spacing w:after="112" w:line="249" w:lineRule="auto"/>
        <w:ind w:left="370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 z mocą obowiązującą od dnia 1 stycznia 2026r. roku. </w:t>
      </w:r>
    </w:p>
    <w:p w:rsidR="002F53BA" w:rsidRDefault="00000000">
      <w:pPr>
        <w:spacing w:after="112" w:line="249" w:lineRule="auto"/>
        <w:ind w:left="5" w:firstLine="340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Traci moc uchwała nr 227/XIV/25 Rady Miejskiej Węglińca z dnia 30 czerwca 2025 roku w sprawie ustalenia stawek dotacji przedmiotowej. </w:t>
      </w:r>
    </w:p>
    <w:p w:rsidR="002F53BA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2F53BA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2F53BA" w:rsidRDefault="00000000">
      <w:pPr>
        <w:spacing w:after="0"/>
        <w:ind w:left="643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2F53B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2F53B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2F53BA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2F53BA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2F53BA" w:rsidRDefault="00000000">
      <w:pPr>
        <w:spacing w:after="5443" w:line="238" w:lineRule="auto"/>
        <w:ind w:left="20" w:right="20"/>
        <w:jc w:val="both"/>
      </w:pPr>
      <w:r>
        <w:rPr>
          <w:rFonts w:ascii="Times New Roman" w:eastAsia="Times New Roman" w:hAnsi="Times New Roman" w:cs="Times New Roman"/>
        </w:rPr>
        <w:t xml:space="preserve">Zgodnie z art. 219 ust. 1 i ust. 4 ustawy z dnia 27 sierpnia 2009 r. o finansach publicznych z budżetu jednostki samorządu terytorialnego mogą być udzielane dotacje przedmiotowe dla samorządowych zakładów budżetowych, kalkulowane według stawek jednostkowych. Stawki dotacji przedmiotowych ustala organ stanowiący jednostki samorządu terytorialnego. </w:t>
      </w:r>
    </w:p>
    <w:p w:rsidR="002F53BA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F53BA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B6162AA4-835A-4053-BE58-13BF7F7C4F9B.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2F53BA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3BA"/>
    <w:rsid w:val="002F53BA"/>
    <w:rsid w:val="00972480"/>
    <w:rsid w:val="00D5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776044-2AD6-4104-BBA5-C3170220B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217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338/XXI/2025 Rady Miejskiej Węglińca z dnia 21 listopada 2025 r. w sprawie ustalenia stawek dotacji przedmiotowej</dc:title>
  <dc:subject>Uchwała nr 338/XXI/2025 z dnia 21 listopada 2025 r. Rady Miejskiej Węglińca w sprawie ustalenia stawek dotacji przedmiotowej</dc:subject>
  <dc:creator>Rada Miejska Weglinca</dc:creator>
  <cp:keywords/>
  <cp:lastModifiedBy>Tatiana</cp:lastModifiedBy>
  <cp:revision>2</cp:revision>
  <dcterms:created xsi:type="dcterms:W3CDTF">2025-11-25T07:11:00Z</dcterms:created>
  <dcterms:modified xsi:type="dcterms:W3CDTF">2025-11-25T07:11:00Z</dcterms:modified>
</cp:coreProperties>
</file>