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67BDB" w:rsidRDefault="00000000">
      <w:pPr>
        <w:spacing w:after="8" w:line="250" w:lineRule="auto"/>
        <w:ind w:right="0"/>
        <w:jc w:val="center"/>
      </w:pPr>
      <w:r>
        <w:rPr>
          <w:b/>
          <w:sz w:val="22"/>
        </w:rPr>
        <w:t xml:space="preserve">UCHWAŁA NR 336/XXI/2025 </w:t>
      </w:r>
    </w:p>
    <w:p w:rsidR="00C67BDB" w:rsidRDefault="00000000">
      <w:pPr>
        <w:spacing w:after="266" w:line="250" w:lineRule="auto"/>
        <w:ind w:right="0"/>
        <w:jc w:val="center"/>
      </w:pPr>
      <w:r>
        <w:rPr>
          <w:b/>
          <w:sz w:val="22"/>
        </w:rPr>
        <w:t xml:space="preserve">RADY MIEJSKIEJ WĘGLIŃCA </w:t>
      </w:r>
    </w:p>
    <w:p w:rsidR="00C67BDB" w:rsidRDefault="00000000">
      <w:pPr>
        <w:spacing w:after="258" w:line="259" w:lineRule="auto"/>
        <w:ind w:left="0" w:right="0" w:firstLine="0"/>
        <w:jc w:val="center"/>
      </w:pPr>
      <w:r>
        <w:rPr>
          <w:sz w:val="22"/>
        </w:rPr>
        <w:t>z dnia 21 listopada 2025 r.</w:t>
      </w:r>
      <w:r>
        <w:rPr>
          <w:b/>
          <w:sz w:val="22"/>
        </w:rPr>
        <w:t xml:space="preserve"> </w:t>
      </w:r>
    </w:p>
    <w:p w:rsidR="00C67BDB" w:rsidRDefault="00000000">
      <w:pPr>
        <w:spacing w:after="468" w:line="250" w:lineRule="auto"/>
        <w:ind w:right="0"/>
        <w:jc w:val="center"/>
      </w:pPr>
      <w:r>
        <w:rPr>
          <w:b/>
          <w:sz w:val="22"/>
        </w:rPr>
        <w:t>w sprawie zmiany załączników do Uchwały Nr 144/XI/2024 Rady Miejskiej Węglińca z dnia 31 grudnia 2024r.  sprawie przyjęcia Wieloletniej Prognozy Finansowej Gminy i Miasta Węgliniec</w:t>
      </w:r>
      <w:r>
        <w:rPr>
          <w:sz w:val="22"/>
        </w:rPr>
        <w:t xml:space="preserve"> </w:t>
      </w:r>
    </w:p>
    <w:p w:rsidR="00C67BDB" w:rsidRDefault="00000000">
      <w:pPr>
        <w:spacing w:after="109" w:line="249" w:lineRule="auto"/>
        <w:ind w:left="20" w:right="5" w:firstLine="227"/>
      </w:pPr>
      <w:r>
        <w:rPr>
          <w:sz w:val="22"/>
        </w:rPr>
        <w:t xml:space="preserve">Na podstawie art. 18 ust. 2 pkt. 9 lit. e oraz pkt. 10 ustawy z dnia 8 marca 1990r. o samorządzie gminnym (t.j. Dz.U. z 2025r., poz. 1153)  oraz art. 232 ust. 1 ustawy z dnia 27 sierpnia 2009r. o finansach publicznych (t.j. Dz. U. z 2024r., poz. 1530 z późn.zm.) Rada Miejska Węglińca uchwala, co następuje: </w:t>
      </w:r>
    </w:p>
    <w:p w:rsidR="00C67BDB" w:rsidRDefault="00000000">
      <w:pPr>
        <w:spacing w:after="109" w:line="249" w:lineRule="auto"/>
        <w:ind w:left="20" w:right="5" w:firstLine="340"/>
      </w:pPr>
      <w:r>
        <w:rPr>
          <w:b/>
          <w:sz w:val="22"/>
        </w:rPr>
        <w:t xml:space="preserve">§ 1. </w:t>
      </w:r>
      <w:r>
        <w:rPr>
          <w:sz w:val="22"/>
        </w:rPr>
        <w:t xml:space="preserve">1. Zmienia się załącznik Nr 1 do Uchwały Nr 144/XI/2024 Rady Miejskiej Węglińca z dnia 31.12.2024r. w sprawie przyjęcia Wieloletniej Prognozy Finansowej Gminy i Miasta Węgliniec, który otrzymuje brzmienie jak załącznik nr 1 do niniejszej uchwały. </w:t>
      </w:r>
    </w:p>
    <w:p w:rsidR="00C67BDB" w:rsidRDefault="00000000">
      <w:pPr>
        <w:spacing w:after="10" w:line="249" w:lineRule="auto"/>
        <w:ind w:left="360" w:right="5" w:firstLine="0"/>
      </w:pPr>
      <w:r>
        <w:rPr>
          <w:sz w:val="22"/>
        </w:rPr>
        <w:t xml:space="preserve">2. Zmienia się załącznik Nr 2 do Uchwały Nr 144/XI/2024 Rady Miejskiej Węglińca z dnia 31.12.2024r. </w:t>
      </w:r>
    </w:p>
    <w:p w:rsidR="00C67BDB" w:rsidRDefault="00000000">
      <w:pPr>
        <w:spacing w:after="109" w:line="249" w:lineRule="auto"/>
        <w:ind w:left="20" w:right="5" w:firstLine="0"/>
      </w:pPr>
      <w:r>
        <w:rPr>
          <w:sz w:val="22"/>
        </w:rPr>
        <w:t xml:space="preserve">w sprawie przyjęcia Wieloletniej Prognozy Finansowej Gminy i Miasta Węgliniec, który otrzymuje brzmienie jak załącznik nr 2 do niniejszej uchwały. </w:t>
      </w:r>
    </w:p>
    <w:p w:rsidR="00C67BDB" w:rsidRDefault="00000000">
      <w:pPr>
        <w:spacing w:after="10" w:line="249" w:lineRule="auto"/>
        <w:ind w:left="360" w:right="5" w:firstLine="0"/>
      </w:pPr>
      <w:r>
        <w:rPr>
          <w:sz w:val="22"/>
        </w:rPr>
        <w:t xml:space="preserve">3. Zmienia się załącznik Nr 3 do Uchwały Nr 144/XI/2024 Rady Miejskiej Węglińca z dnia 31.12.2024r. </w:t>
      </w:r>
    </w:p>
    <w:p w:rsidR="00C67BDB" w:rsidRDefault="00000000">
      <w:pPr>
        <w:spacing w:after="109" w:line="249" w:lineRule="auto"/>
        <w:ind w:left="20" w:right="5" w:firstLine="0"/>
      </w:pPr>
      <w:r>
        <w:rPr>
          <w:sz w:val="22"/>
        </w:rPr>
        <w:t xml:space="preserve">w sprawie przyjęcia Wieloletniej Prognozy Finansowej Gminy i Miasta Węgliniec, który otrzymuje brzmienie jak załącznik nr 3 do niniejszej uchwały. </w:t>
      </w:r>
    </w:p>
    <w:p w:rsidR="00C67BDB" w:rsidRDefault="00000000">
      <w:pPr>
        <w:spacing w:after="109" w:line="249" w:lineRule="auto"/>
        <w:ind w:left="360" w:right="5" w:firstLine="0"/>
      </w:pPr>
      <w:r>
        <w:rPr>
          <w:b/>
          <w:sz w:val="22"/>
        </w:rPr>
        <w:t xml:space="preserve">§ 2. </w:t>
      </w:r>
      <w:r>
        <w:rPr>
          <w:sz w:val="22"/>
        </w:rPr>
        <w:t xml:space="preserve">Wykonanie uchwały powierza się Burmistrzowi Gminy i Miasta Węgliniec. </w:t>
      </w:r>
    </w:p>
    <w:p w:rsidR="00C67BDB" w:rsidRDefault="00000000">
      <w:pPr>
        <w:spacing w:after="98" w:line="259" w:lineRule="auto"/>
        <w:ind w:left="355" w:right="0"/>
        <w:jc w:val="left"/>
      </w:pPr>
      <w:r>
        <w:rPr>
          <w:b/>
          <w:sz w:val="22"/>
        </w:rPr>
        <w:t xml:space="preserve">§ 3. </w:t>
      </w:r>
      <w:r>
        <w:rPr>
          <w:sz w:val="22"/>
        </w:rPr>
        <w:t xml:space="preserve">Uchwała wchodzi w życie z dniem podjęcia. </w:t>
      </w:r>
    </w:p>
    <w:p w:rsidR="00C67BDB" w:rsidRDefault="00000000">
      <w:pPr>
        <w:spacing w:after="129" w:line="259" w:lineRule="auto"/>
        <w:ind w:left="360" w:right="0" w:firstLine="0"/>
        <w:jc w:val="left"/>
      </w:pPr>
      <w:r>
        <w:rPr>
          <w:sz w:val="22"/>
        </w:rPr>
        <w:t xml:space="preserve"> </w:t>
      </w:r>
    </w:p>
    <w:p w:rsidR="00C67BDB" w:rsidRDefault="00000000">
      <w:pPr>
        <w:spacing w:after="554" w:line="259" w:lineRule="auto"/>
        <w:ind w:left="20" w:right="0" w:firstLine="0"/>
        <w:jc w:val="left"/>
      </w:pPr>
      <w:r>
        <w:rPr>
          <w:sz w:val="22"/>
        </w:rPr>
        <w:t xml:space="preserve">   </w:t>
      </w:r>
    </w:p>
    <w:p w:rsidR="00C67BDB" w:rsidRDefault="00000000">
      <w:pPr>
        <w:spacing w:after="0" w:line="259" w:lineRule="auto"/>
        <w:ind w:left="6449" w:right="0"/>
        <w:jc w:val="left"/>
      </w:pPr>
      <w:r>
        <w:rPr>
          <w:sz w:val="22"/>
        </w:rPr>
        <w:t xml:space="preserve">Przewodniczący Rady </w:t>
      </w:r>
    </w:p>
    <w:p w:rsidR="00C67BDB" w:rsidRDefault="00000000">
      <w:pPr>
        <w:spacing w:after="0" w:line="259" w:lineRule="auto"/>
        <w:ind w:left="4988" w:right="0" w:firstLine="0"/>
        <w:jc w:val="center"/>
      </w:pPr>
      <w:r>
        <w:rPr>
          <w:sz w:val="22"/>
        </w:rPr>
        <w:t xml:space="preserve"> </w:t>
      </w:r>
    </w:p>
    <w:p w:rsidR="00C67BDB" w:rsidRDefault="00000000">
      <w:pPr>
        <w:spacing w:after="0" w:line="259" w:lineRule="auto"/>
        <w:ind w:left="4988" w:right="0" w:firstLine="0"/>
        <w:jc w:val="center"/>
      </w:pPr>
      <w:r>
        <w:rPr>
          <w:sz w:val="22"/>
        </w:rPr>
        <w:t xml:space="preserve"> </w:t>
      </w:r>
    </w:p>
    <w:p w:rsidR="00C67BDB" w:rsidRDefault="00000000">
      <w:pPr>
        <w:spacing w:after="541" w:line="259" w:lineRule="auto"/>
        <w:ind w:left="6506" w:right="0" w:firstLine="0"/>
        <w:jc w:val="left"/>
      </w:pPr>
      <w:r>
        <w:rPr>
          <w:b/>
          <w:sz w:val="22"/>
        </w:rPr>
        <w:t>Marek Wawrzynek</w:t>
      </w:r>
      <w:r>
        <w:rPr>
          <w:sz w:val="22"/>
        </w:rPr>
        <w:t xml:space="preserve"> </w:t>
      </w:r>
    </w:p>
    <w:p w:rsidR="00C67BDB" w:rsidRDefault="00000000">
      <w:pPr>
        <w:spacing w:after="106" w:line="250" w:lineRule="auto"/>
        <w:ind w:right="20"/>
        <w:jc w:val="center"/>
      </w:pPr>
      <w:r>
        <w:rPr>
          <w:b/>
          <w:sz w:val="22"/>
        </w:rPr>
        <w:t>Uzasadnienie</w:t>
      </w:r>
      <w:r>
        <w:rPr>
          <w:sz w:val="22"/>
        </w:rPr>
        <w:t xml:space="preserve"> </w:t>
      </w:r>
    </w:p>
    <w:p w:rsidR="00C67BDB" w:rsidRDefault="00000000">
      <w:pPr>
        <w:spacing w:after="109" w:line="249" w:lineRule="auto"/>
        <w:ind w:left="20" w:right="5" w:firstLine="227"/>
      </w:pPr>
      <w:r>
        <w:rPr>
          <w:sz w:val="22"/>
        </w:rPr>
        <w:t xml:space="preserve">Dokonuje się zmian w Wieloletniej Prognozie Finansowej - zał. nr 1 celem dostosowania do planowanego wykonania dochodów i wydatków budżetowych w 2025roku, wynikających z uchwały Rady Miejskiej Węglińca w sprawie zmian w budżecie. </w:t>
      </w:r>
    </w:p>
    <w:p w:rsidR="00C67BDB" w:rsidRDefault="00000000">
      <w:pPr>
        <w:spacing w:after="109" w:line="249" w:lineRule="auto"/>
        <w:ind w:left="20" w:right="5" w:firstLine="227"/>
      </w:pPr>
      <w:r>
        <w:rPr>
          <w:sz w:val="22"/>
        </w:rPr>
        <w:t xml:space="preserve">W związku ze zmianą harmonogramów realizacji przedsięwzięć zmieniono dla lat 2025-2027 wielkość dochodów majątkowych. </w:t>
      </w:r>
    </w:p>
    <w:p w:rsidR="00C67BDB" w:rsidRDefault="00000000">
      <w:pPr>
        <w:spacing w:after="109" w:line="249" w:lineRule="auto"/>
        <w:ind w:left="247" w:right="5" w:firstLine="0"/>
      </w:pPr>
      <w:r>
        <w:rPr>
          <w:sz w:val="22"/>
        </w:rPr>
        <w:t xml:space="preserve">W wykazie przedsięwzięć do WPF - załącznik nr 2: </w:t>
      </w:r>
    </w:p>
    <w:p w:rsidR="00C67BDB" w:rsidRDefault="00000000">
      <w:pPr>
        <w:spacing w:after="109" w:line="249" w:lineRule="auto"/>
        <w:ind w:left="20" w:right="5" w:firstLine="340"/>
      </w:pPr>
      <w:r>
        <w:rPr>
          <w:sz w:val="22"/>
        </w:rPr>
        <w:t xml:space="preserve">1. w wykazie przedsięwzięć wiersz 1.1 - Wydatki na programy, projekty lub zadania związane z programami realizowanymi z udziałem środków UE: </w:t>
      </w:r>
    </w:p>
    <w:p w:rsidR="00C67BDB" w:rsidRDefault="00000000">
      <w:pPr>
        <w:numPr>
          <w:ilvl w:val="0"/>
          <w:numId w:val="1"/>
        </w:numPr>
        <w:spacing w:after="109" w:line="249" w:lineRule="auto"/>
        <w:ind w:right="5" w:hanging="123"/>
      </w:pPr>
      <w:r>
        <w:rPr>
          <w:sz w:val="22"/>
        </w:rPr>
        <w:t xml:space="preserve">wydatki inwestycyjne- zmieniono limit dla roku 2025 zadania "Gmina Węgliniec Rowerowym Centrum Borów Dolnośląskich", ustalając go w kwocie 94.587,00zł; </w:t>
      </w:r>
    </w:p>
    <w:p w:rsidR="00C67BDB" w:rsidRDefault="00000000">
      <w:pPr>
        <w:numPr>
          <w:ilvl w:val="0"/>
          <w:numId w:val="1"/>
        </w:numPr>
        <w:spacing w:after="109" w:line="249" w:lineRule="auto"/>
        <w:ind w:right="5" w:hanging="123"/>
      </w:pPr>
      <w:r>
        <w:rPr>
          <w:sz w:val="22"/>
        </w:rPr>
        <w:t xml:space="preserve">wydatki inwestycyjne- zmieniono limit dla roku 2025 zadania "przebudowa nawierzchni ścieżki rowerowej "Szlakiem Starej Kolei Węgliniec - Czerwona Woda", ustalając go w kwocie 34.924,00zł; </w:t>
      </w:r>
    </w:p>
    <w:p w:rsidR="00C67BDB" w:rsidRDefault="00000000">
      <w:pPr>
        <w:numPr>
          <w:ilvl w:val="0"/>
          <w:numId w:val="1"/>
        </w:numPr>
        <w:spacing w:after="799" w:line="249" w:lineRule="auto"/>
        <w:ind w:right="5" w:hanging="123"/>
      </w:pPr>
      <w:r>
        <w:rPr>
          <w:sz w:val="22"/>
        </w:rPr>
        <w:lastRenderedPageBreak/>
        <w:t xml:space="preserve">wydatki inwestycyjne – zmieniono limity dla lat 2025-2026 zadania „Modernizacja obiektów infrastruktury kultury na terenie Gminy Węgliniec" ustalając je w wysokości odpowiednio 65.067,00zł i 3.957.090,64zł . </w:t>
      </w:r>
    </w:p>
    <w:p w:rsidR="00C67BDB" w:rsidRDefault="00000000">
      <w:pPr>
        <w:pStyle w:val="Nagwek1"/>
        <w:spacing w:after="0" w:line="259" w:lineRule="auto"/>
        <w:ind w:left="-5" w:right="0"/>
      </w:pPr>
      <w:r>
        <w:rPr>
          <w:b w:val="0"/>
        </w:rPr>
        <w:t>–––––––––––––––––––––––––––––––––––––––––––––––––––––––––––––––––––––––––––––––––––</w:t>
      </w:r>
    </w:p>
    <w:p w:rsidR="00C67BDB" w:rsidRDefault="00000000">
      <w:pPr>
        <w:tabs>
          <w:tab w:val="right" w:pos="9906"/>
        </w:tabs>
        <w:spacing w:after="3" w:line="259" w:lineRule="auto"/>
        <w:ind w:left="-15" w:right="0" w:firstLine="0"/>
        <w:jc w:val="left"/>
      </w:pPr>
      <w:r>
        <w:rPr>
          <w:sz w:val="18"/>
        </w:rPr>
        <w:t>Id: 27E36CF3-9B1B-44B2-BE6B-F3EFBA53BEE1. Podpisany</w:t>
      </w:r>
      <w:r>
        <w:rPr>
          <w:sz w:val="18"/>
        </w:rPr>
        <w:tab/>
        <w:t>Strona 1</w:t>
      </w:r>
    </w:p>
    <w:p w:rsidR="00C67BDB" w:rsidRDefault="00000000">
      <w:pPr>
        <w:numPr>
          <w:ilvl w:val="0"/>
          <w:numId w:val="2"/>
        </w:numPr>
        <w:spacing w:after="109" w:line="249" w:lineRule="auto"/>
        <w:ind w:right="5" w:hanging="123"/>
      </w:pPr>
      <w:r>
        <w:rPr>
          <w:sz w:val="22"/>
        </w:rPr>
        <w:t xml:space="preserve">wydatki inwestycyjne – zmieniono limity dla lat 2025- 2026 zadania „Poprawa jakości edukacji przedszkolnej w Miejskim Przedszkolu Publicznym w Węglińcu poprzez przeniesienie wydatków z roku 2025 na rok 2026- limity określono: 0,00zł dla roku 2025 oraz 106.099,69zł dla roku 2026. </w:t>
      </w:r>
    </w:p>
    <w:p w:rsidR="00C67BDB" w:rsidRDefault="00000000">
      <w:pPr>
        <w:spacing w:after="109" w:line="249" w:lineRule="auto"/>
        <w:ind w:left="360" w:right="5" w:firstLine="0"/>
      </w:pPr>
      <w:r>
        <w:rPr>
          <w:sz w:val="22"/>
        </w:rPr>
        <w:t xml:space="preserve">2. w wykazie przedsięwzięć wiersz 1.3 - Wydatki na programy, projekty lub zadania pozostałe: </w:t>
      </w:r>
    </w:p>
    <w:p w:rsidR="00C67BDB" w:rsidRDefault="00000000">
      <w:pPr>
        <w:numPr>
          <w:ilvl w:val="0"/>
          <w:numId w:val="2"/>
        </w:numPr>
        <w:spacing w:after="109" w:line="249" w:lineRule="auto"/>
        <w:ind w:right="5" w:hanging="123"/>
      </w:pPr>
      <w:r>
        <w:rPr>
          <w:sz w:val="22"/>
        </w:rPr>
        <w:t xml:space="preserve">wydatki bieżące - zmieniono dla lat 2025-2026 limity przedsięwzięcia "Opracowanie planów zagospodarowania przestrzennego", ustalając je w kwotach odpowiednio 78.277,40zł i 167.000,00zł; </w:t>
      </w:r>
    </w:p>
    <w:p w:rsidR="00C67BDB" w:rsidRDefault="00000000">
      <w:pPr>
        <w:numPr>
          <w:ilvl w:val="0"/>
          <w:numId w:val="2"/>
        </w:numPr>
        <w:spacing w:after="109" w:line="249" w:lineRule="auto"/>
        <w:ind w:right="5" w:hanging="123"/>
      </w:pPr>
      <w:r>
        <w:rPr>
          <w:sz w:val="22"/>
        </w:rPr>
        <w:t xml:space="preserve">wydatki inwestycyjne- zmieniono dla lat 2025-2027 limity dla przedsięwzięcia „Przebudowa komunalnych lokali mieszkalnych przy ul. Żagańskiej w Ruszowie", ustalając je w kwotach odpowiednio 0,00zł, 67.650,00zł i 200.000,00zł. </w:t>
      </w:r>
    </w:p>
    <w:p w:rsidR="00C67BDB" w:rsidRDefault="00000000">
      <w:pPr>
        <w:numPr>
          <w:ilvl w:val="0"/>
          <w:numId w:val="2"/>
        </w:numPr>
        <w:spacing w:after="109" w:line="249" w:lineRule="auto"/>
        <w:ind w:right="5" w:hanging="123"/>
      </w:pPr>
      <w:r>
        <w:rPr>
          <w:sz w:val="22"/>
        </w:rPr>
        <w:t xml:space="preserve">wydatki inwestycyjne – zmieniono dla lat 2025-2026 limity wydatków zadania „Budowa chodnika w miejscowości Ruszów ul.Bolesławiecka i ul.Zgorzelecka przy drogach wojewódzkich 350 i 296", ustalając je w wysokości odpowiednio 0,00zł i 436.900,00zł. </w:t>
      </w:r>
    </w:p>
    <w:p w:rsidR="00C67BDB" w:rsidRDefault="00000000">
      <w:pPr>
        <w:numPr>
          <w:ilvl w:val="0"/>
          <w:numId w:val="2"/>
        </w:numPr>
        <w:spacing w:after="10616" w:line="249" w:lineRule="auto"/>
        <w:ind w:right="5" w:hanging="123"/>
      </w:pPr>
      <w:r>
        <w:rPr>
          <w:sz w:val="22"/>
        </w:rPr>
        <w:t xml:space="preserve">wydatki inwestycyjne- zmieniono dla lat 2025-2027 limity przedsięwzięcia "Realizacja Programu "Ciepłe mieszkanie", ustalając je w kwotach odpowiednio 381.102,28zł, 700.000,00zł , 0,00zł. </w:t>
      </w:r>
    </w:p>
    <w:p w:rsidR="00C67BDB" w:rsidRDefault="00000000">
      <w:pPr>
        <w:pStyle w:val="Nagwek1"/>
        <w:spacing w:after="0" w:line="259" w:lineRule="auto"/>
        <w:ind w:left="-5" w:right="0"/>
      </w:pPr>
      <w:r>
        <w:rPr>
          <w:b w:val="0"/>
        </w:rPr>
        <w:lastRenderedPageBreak/>
        <w:t>–––––––––––––––––––––––––––––––––––––––––––––––––––––––––––––––––––––––––––––––––––</w:t>
      </w:r>
    </w:p>
    <w:p w:rsidR="00C67BDB" w:rsidRDefault="00000000">
      <w:pPr>
        <w:tabs>
          <w:tab w:val="right" w:pos="9906"/>
        </w:tabs>
        <w:spacing w:after="3" w:line="259" w:lineRule="auto"/>
        <w:ind w:left="-15" w:right="0" w:firstLine="0"/>
        <w:jc w:val="left"/>
      </w:pPr>
      <w:r>
        <w:rPr>
          <w:sz w:val="18"/>
        </w:rPr>
        <w:t>Id: 27E36CF3-9B1B-44B2-BE6B-F3EFBA53BEE1. Podpisany</w:t>
      </w:r>
      <w:r>
        <w:rPr>
          <w:sz w:val="18"/>
        </w:rPr>
        <w:tab/>
        <w:t>Strona 2</w:t>
      </w:r>
    </w:p>
    <w:p w:rsidR="00C67BDB" w:rsidRDefault="00C67BDB">
      <w:pPr>
        <w:sectPr w:rsidR="00C67BDB">
          <w:headerReference w:type="even" r:id="rId7"/>
          <w:headerReference w:type="default" r:id="rId8"/>
          <w:footerReference w:type="even" r:id="rId9"/>
          <w:footerReference w:type="default" r:id="rId10"/>
          <w:headerReference w:type="first" r:id="rId11"/>
          <w:footerReference w:type="first" r:id="rId12"/>
          <w:pgSz w:w="11906" w:h="16838"/>
          <w:pgMar w:top="1470" w:right="1000" w:bottom="262" w:left="1000" w:header="708" w:footer="708" w:gutter="0"/>
          <w:cols w:space="708"/>
        </w:sectPr>
      </w:pPr>
    </w:p>
    <w:tbl>
      <w:tblPr>
        <w:tblStyle w:val="TableGrid"/>
        <w:tblpPr w:vertAnchor="text" w:tblpX="-869" w:tblpY="256"/>
        <w:tblOverlap w:val="never"/>
        <w:tblW w:w="10219" w:type="dxa"/>
        <w:tblInd w:w="0" w:type="dxa"/>
        <w:tblCellMar>
          <w:top w:w="0" w:type="dxa"/>
          <w:left w:w="0" w:type="dxa"/>
          <w:bottom w:w="0" w:type="dxa"/>
          <w:right w:w="5" w:type="dxa"/>
        </w:tblCellMar>
        <w:tblLook w:val="04A0" w:firstRow="1" w:lastRow="0" w:firstColumn="1" w:lastColumn="0" w:noHBand="0" w:noVBand="1"/>
      </w:tblPr>
      <w:tblGrid>
        <w:gridCol w:w="954"/>
        <w:gridCol w:w="863"/>
        <w:gridCol w:w="863"/>
        <w:gridCol w:w="798"/>
        <w:gridCol w:w="794"/>
        <w:gridCol w:w="858"/>
        <w:gridCol w:w="851"/>
        <w:gridCol w:w="858"/>
        <w:gridCol w:w="806"/>
        <w:gridCol w:w="866"/>
        <w:gridCol w:w="868"/>
        <w:gridCol w:w="840"/>
      </w:tblGrid>
      <w:tr w:rsidR="00C67BDB">
        <w:trPr>
          <w:trHeight w:val="343"/>
        </w:trPr>
        <w:tc>
          <w:tcPr>
            <w:tcW w:w="839" w:type="dxa"/>
            <w:vMerge w:val="restart"/>
            <w:tcBorders>
              <w:top w:val="single" w:sz="6" w:space="0" w:color="000000"/>
              <w:left w:val="single" w:sz="6" w:space="0" w:color="000000"/>
              <w:bottom w:val="single" w:sz="6" w:space="0" w:color="000000"/>
              <w:right w:val="single" w:sz="7" w:space="0" w:color="000000"/>
            </w:tcBorders>
            <w:vAlign w:val="center"/>
          </w:tcPr>
          <w:p w:rsidR="00C67BDB" w:rsidRDefault="00000000">
            <w:pPr>
              <w:spacing w:after="0" w:line="259" w:lineRule="auto"/>
              <w:ind w:left="58" w:right="0" w:firstLine="0"/>
              <w:jc w:val="left"/>
            </w:pPr>
            <w:r>
              <w:rPr>
                <w:rFonts w:ascii="Arial" w:eastAsia="Arial" w:hAnsi="Arial" w:cs="Arial"/>
                <w:sz w:val="11"/>
              </w:rPr>
              <w:lastRenderedPageBreak/>
              <w:t>Wyszczególnienie</w:t>
            </w:r>
          </w:p>
        </w:tc>
        <w:tc>
          <w:tcPr>
            <w:tcW w:w="852" w:type="dxa"/>
            <w:vMerge w:val="restart"/>
            <w:tcBorders>
              <w:top w:val="single" w:sz="2" w:space="0" w:color="000000"/>
              <w:left w:val="single" w:sz="7" w:space="0" w:color="000000"/>
              <w:bottom w:val="double" w:sz="3" w:space="0" w:color="000000"/>
              <w:right w:val="single" w:sz="7" w:space="0" w:color="000000"/>
            </w:tcBorders>
          </w:tcPr>
          <w:p w:rsidR="00C67BDB" w:rsidRDefault="00000000">
            <w:pPr>
              <w:spacing w:after="0" w:line="259" w:lineRule="auto"/>
              <w:ind w:left="-6" w:right="0" w:firstLine="0"/>
              <w:jc w:val="left"/>
            </w:pPr>
            <w:r>
              <w:rPr>
                <w:noProof/>
              </w:rPr>
              <w:drawing>
                <wp:inline distT="0" distB="0" distL="0" distR="0">
                  <wp:extent cx="541020" cy="2042160"/>
                  <wp:effectExtent l="0" t="0" r="0" b="0"/>
                  <wp:docPr id="736" name="Picture 736"/>
                  <wp:cNvGraphicFramePr/>
                  <a:graphic xmlns:a="http://schemas.openxmlformats.org/drawingml/2006/main">
                    <a:graphicData uri="http://schemas.openxmlformats.org/drawingml/2006/picture">
                      <pic:pic xmlns:pic="http://schemas.openxmlformats.org/drawingml/2006/picture">
                        <pic:nvPicPr>
                          <pic:cNvPr id="736" name="Picture 736"/>
                          <pic:cNvPicPr/>
                        </pic:nvPicPr>
                        <pic:blipFill>
                          <a:blip r:embed="rId13"/>
                          <a:stretch>
                            <a:fillRect/>
                          </a:stretch>
                        </pic:blipFill>
                        <pic:spPr>
                          <a:xfrm>
                            <a:off x="0" y="0"/>
                            <a:ext cx="541020" cy="2042160"/>
                          </a:xfrm>
                          <a:prstGeom prst="rect">
                            <a:avLst/>
                          </a:prstGeom>
                        </pic:spPr>
                      </pic:pic>
                    </a:graphicData>
                  </a:graphic>
                </wp:inline>
              </w:drawing>
            </w:r>
          </w:p>
        </w:tc>
        <w:tc>
          <w:tcPr>
            <w:tcW w:w="5112" w:type="dxa"/>
            <w:gridSpan w:val="6"/>
            <w:tcBorders>
              <w:top w:val="single" w:sz="6" w:space="0" w:color="000000"/>
              <w:left w:val="single" w:sz="7" w:space="0" w:color="000000"/>
              <w:bottom w:val="single" w:sz="7" w:space="0" w:color="000000"/>
              <w:right w:val="nil"/>
            </w:tcBorders>
            <w:vAlign w:val="center"/>
          </w:tcPr>
          <w:p w:rsidR="00C67BDB" w:rsidRDefault="00000000">
            <w:pPr>
              <w:spacing w:after="0" w:line="259" w:lineRule="auto"/>
              <w:ind w:left="0" w:right="703" w:firstLine="0"/>
              <w:jc w:val="right"/>
            </w:pPr>
            <w:r>
              <w:rPr>
                <w:rFonts w:ascii="Arial" w:eastAsia="Arial" w:hAnsi="Arial" w:cs="Arial"/>
                <w:sz w:val="11"/>
              </w:rPr>
              <w:t>z tego:</w:t>
            </w:r>
          </w:p>
        </w:tc>
        <w:tc>
          <w:tcPr>
            <w:tcW w:w="852" w:type="dxa"/>
            <w:tcBorders>
              <w:top w:val="single" w:sz="6" w:space="0" w:color="000000"/>
              <w:left w:val="nil"/>
              <w:bottom w:val="single" w:sz="6" w:space="0" w:color="000000"/>
              <w:right w:val="nil"/>
            </w:tcBorders>
          </w:tcPr>
          <w:p w:rsidR="00C67BDB" w:rsidRDefault="00C67BDB">
            <w:pPr>
              <w:spacing w:after="160" w:line="259" w:lineRule="auto"/>
              <w:ind w:left="0" w:right="0" w:firstLine="0"/>
              <w:jc w:val="left"/>
            </w:pPr>
          </w:p>
        </w:tc>
        <w:tc>
          <w:tcPr>
            <w:tcW w:w="2563" w:type="dxa"/>
            <w:gridSpan w:val="3"/>
            <w:tcBorders>
              <w:top w:val="single" w:sz="6" w:space="0" w:color="000000"/>
              <w:left w:val="nil"/>
              <w:bottom w:val="single" w:sz="7" w:space="0" w:color="000000"/>
              <w:right w:val="single" w:sz="6" w:space="0" w:color="000000"/>
            </w:tcBorders>
          </w:tcPr>
          <w:p w:rsidR="00C67BDB" w:rsidRDefault="00C67BDB">
            <w:pPr>
              <w:spacing w:after="160" w:line="259" w:lineRule="auto"/>
              <w:ind w:left="0" w:right="0" w:firstLine="0"/>
              <w:jc w:val="left"/>
            </w:pPr>
          </w:p>
        </w:tc>
      </w:tr>
      <w:tr w:rsidR="00C67BDB">
        <w:trPr>
          <w:trHeight w:val="228"/>
        </w:trPr>
        <w:tc>
          <w:tcPr>
            <w:tcW w:w="0" w:type="auto"/>
            <w:vMerge/>
            <w:tcBorders>
              <w:top w:val="nil"/>
              <w:left w:val="single" w:sz="6" w:space="0" w:color="000000"/>
              <w:bottom w:val="nil"/>
              <w:right w:val="single" w:sz="7" w:space="0" w:color="000000"/>
            </w:tcBorders>
          </w:tcPr>
          <w:p w:rsidR="00C67BDB" w:rsidRDefault="00C67BD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rsidR="00C67BDB" w:rsidRDefault="00C67BDB">
            <w:pPr>
              <w:spacing w:after="160" w:line="259" w:lineRule="auto"/>
              <w:ind w:left="0" w:right="0" w:firstLine="0"/>
              <w:jc w:val="left"/>
            </w:pPr>
          </w:p>
        </w:tc>
        <w:tc>
          <w:tcPr>
            <w:tcW w:w="852" w:type="dxa"/>
            <w:vMerge w:val="restart"/>
            <w:tcBorders>
              <w:top w:val="single" w:sz="7" w:space="0" w:color="000000"/>
              <w:left w:val="single" w:sz="2" w:space="0" w:color="000000"/>
              <w:bottom w:val="double" w:sz="3" w:space="0" w:color="000000"/>
              <w:right w:val="single" w:sz="7" w:space="0" w:color="000000"/>
            </w:tcBorders>
          </w:tcPr>
          <w:p w:rsidR="00C67BDB" w:rsidRDefault="00000000">
            <w:pPr>
              <w:spacing w:after="0" w:line="259" w:lineRule="auto"/>
              <w:ind w:left="-6" w:right="0" w:firstLine="0"/>
              <w:jc w:val="left"/>
            </w:pPr>
            <w:r>
              <w:rPr>
                <w:noProof/>
              </w:rPr>
              <w:drawing>
                <wp:inline distT="0" distB="0" distL="0" distR="0">
                  <wp:extent cx="541020" cy="1824228"/>
                  <wp:effectExtent l="0" t="0" r="0" b="0"/>
                  <wp:docPr id="739" name="Picture 739"/>
                  <wp:cNvGraphicFramePr/>
                  <a:graphic xmlns:a="http://schemas.openxmlformats.org/drawingml/2006/main">
                    <a:graphicData uri="http://schemas.openxmlformats.org/drawingml/2006/picture">
                      <pic:pic xmlns:pic="http://schemas.openxmlformats.org/drawingml/2006/picture">
                        <pic:nvPicPr>
                          <pic:cNvPr id="739" name="Picture 739"/>
                          <pic:cNvPicPr/>
                        </pic:nvPicPr>
                        <pic:blipFill>
                          <a:blip r:embed="rId14"/>
                          <a:stretch>
                            <a:fillRect/>
                          </a:stretch>
                        </pic:blipFill>
                        <pic:spPr>
                          <a:xfrm>
                            <a:off x="0" y="0"/>
                            <a:ext cx="541020" cy="1824228"/>
                          </a:xfrm>
                          <a:prstGeom prst="rect">
                            <a:avLst/>
                          </a:prstGeom>
                        </pic:spPr>
                      </pic:pic>
                    </a:graphicData>
                  </a:graphic>
                </wp:inline>
              </w:drawing>
            </w:r>
          </w:p>
        </w:tc>
        <w:tc>
          <w:tcPr>
            <w:tcW w:w="4260" w:type="dxa"/>
            <w:gridSpan w:val="5"/>
            <w:tcBorders>
              <w:top w:val="single" w:sz="6" w:space="0" w:color="000000"/>
              <w:left w:val="single" w:sz="7" w:space="0" w:color="000000"/>
              <w:bottom w:val="single" w:sz="7" w:space="0" w:color="000000"/>
              <w:right w:val="nil"/>
            </w:tcBorders>
          </w:tcPr>
          <w:p w:rsidR="00C67BDB" w:rsidRDefault="00000000">
            <w:pPr>
              <w:spacing w:after="0" w:line="259" w:lineRule="auto"/>
              <w:ind w:left="871" w:right="0" w:firstLine="0"/>
              <w:jc w:val="center"/>
            </w:pPr>
            <w:r>
              <w:rPr>
                <w:rFonts w:ascii="Arial" w:eastAsia="Arial" w:hAnsi="Arial" w:cs="Arial"/>
                <w:sz w:val="11"/>
              </w:rPr>
              <w:t>z tego:</w:t>
            </w:r>
          </w:p>
        </w:tc>
        <w:tc>
          <w:tcPr>
            <w:tcW w:w="852" w:type="dxa"/>
            <w:tcBorders>
              <w:top w:val="single" w:sz="6" w:space="0" w:color="000000"/>
              <w:left w:val="nil"/>
              <w:bottom w:val="single" w:sz="6" w:space="0" w:color="000000"/>
              <w:right w:val="double" w:sz="3" w:space="0" w:color="000000"/>
            </w:tcBorders>
          </w:tcPr>
          <w:p w:rsidR="00C67BDB" w:rsidRDefault="00C67BDB">
            <w:pPr>
              <w:spacing w:after="160" w:line="259" w:lineRule="auto"/>
              <w:ind w:left="0" w:right="0" w:firstLine="0"/>
              <w:jc w:val="left"/>
            </w:pPr>
          </w:p>
        </w:tc>
        <w:tc>
          <w:tcPr>
            <w:tcW w:w="852" w:type="dxa"/>
            <w:vMerge w:val="restart"/>
            <w:tcBorders>
              <w:top w:val="single" w:sz="7" w:space="0" w:color="000000"/>
              <w:left w:val="double" w:sz="3" w:space="0" w:color="000000"/>
              <w:bottom w:val="double" w:sz="3" w:space="0" w:color="000000"/>
              <w:right w:val="double" w:sz="3" w:space="0" w:color="000000"/>
            </w:tcBorders>
          </w:tcPr>
          <w:p w:rsidR="00C67BDB" w:rsidRDefault="00000000">
            <w:pPr>
              <w:spacing w:after="0" w:line="259" w:lineRule="auto"/>
              <w:ind w:left="-7" w:right="0" w:firstLine="0"/>
              <w:jc w:val="left"/>
            </w:pPr>
            <w:r>
              <w:rPr>
                <w:noProof/>
              </w:rPr>
              <w:drawing>
                <wp:inline distT="0" distB="0" distL="0" distR="0">
                  <wp:extent cx="541020" cy="1824228"/>
                  <wp:effectExtent l="0" t="0" r="0" b="0"/>
                  <wp:docPr id="742" name="Picture 742"/>
                  <wp:cNvGraphicFramePr/>
                  <a:graphic xmlns:a="http://schemas.openxmlformats.org/drawingml/2006/main">
                    <a:graphicData uri="http://schemas.openxmlformats.org/drawingml/2006/picture">
                      <pic:pic xmlns:pic="http://schemas.openxmlformats.org/drawingml/2006/picture">
                        <pic:nvPicPr>
                          <pic:cNvPr id="742" name="Picture 742"/>
                          <pic:cNvPicPr/>
                        </pic:nvPicPr>
                        <pic:blipFill>
                          <a:blip r:embed="rId15"/>
                          <a:stretch>
                            <a:fillRect/>
                          </a:stretch>
                        </pic:blipFill>
                        <pic:spPr>
                          <a:xfrm>
                            <a:off x="0" y="0"/>
                            <a:ext cx="541020" cy="1824228"/>
                          </a:xfrm>
                          <a:prstGeom prst="rect">
                            <a:avLst/>
                          </a:prstGeom>
                        </pic:spPr>
                      </pic:pic>
                    </a:graphicData>
                  </a:graphic>
                </wp:inline>
              </w:drawing>
            </w:r>
          </w:p>
        </w:tc>
        <w:tc>
          <w:tcPr>
            <w:tcW w:w="1711" w:type="dxa"/>
            <w:gridSpan w:val="2"/>
            <w:tcBorders>
              <w:top w:val="single" w:sz="6" w:space="0" w:color="000000"/>
              <w:left w:val="double" w:sz="3" w:space="0" w:color="000000"/>
              <w:bottom w:val="single" w:sz="7" w:space="0" w:color="000000"/>
              <w:right w:val="single" w:sz="6" w:space="0" w:color="000000"/>
            </w:tcBorders>
          </w:tcPr>
          <w:p w:rsidR="00C67BDB" w:rsidRDefault="00000000">
            <w:pPr>
              <w:spacing w:after="0" w:line="259" w:lineRule="auto"/>
              <w:ind w:left="15" w:right="0" w:firstLine="0"/>
              <w:jc w:val="center"/>
            </w:pPr>
            <w:r>
              <w:rPr>
                <w:rFonts w:ascii="Arial" w:eastAsia="Arial" w:hAnsi="Arial" w:cs="Arial"/>
                <w:sz w:val="11"/>
              </w:rPr>
              <w:t>w tym:</w:t>
            </w:r>
          </w:p>
        </w:tc>
      </w:tr>
      <w:tr w:rsidR="00C67BDB">
        <w:trPr>
          <w:trHeight w:val="236"/>
        </w:trPr>
        <w:tc>
          <w:tcPr>
            <w:tcW w:w="0" w:type="auto"/>
            <w:vMerge/>
            <w:tcBorders>
              <w:top w:val="nil"/>
              <w:left w:val="single" w:sz="6" w:space="0" w:color="000000"/>
              <w:bottom w:val="nil"/>
              <w:right w:val="single" w:sz="7" w:space="0" w:color="000000"/>
            </w:tcBorders>
          </w:tcPr>
          <w:p w:rsidR="00C67BDB" w:rsidRDefault="00C67BDB">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nil"/>
              <w:right w:val="single" w:sz="7" w:space="0" w:color="000000"/>
            </w:tcBorders>
          </w:tcPr>
          <w:p w:rsidR="00C67BDB" w:rsidRDefault="00C67BDB">
            <w:pPr>
              <w:spacing w:after="160" w:line="259" w:lineRule="auto"/>
              <w:ind w:left="0" w:right="0" w:firstLine="0"/>
              <w:jc w:val="left"/>
            </w:pPr>
          </w:p>
        </w:tc>
        <w:tc>
          <w:tcPr>
            <w:tcW w:w="856" w:type="dxa"/>
            <w:vMerge w:val="restart"/>
            <w:tcBorders>
              <w:top w:val="single" w:sz="6" w:space="0" w:color="000000"/>
              <w:left w:val="single" w:sz="7" w:space="0" w:color="000000"/>
              <w:bottom w:val="single" w:sz="6" w:space="0" w:color="000000"/>
              <w:right w:val="single" w:sz="6" w:space="0" w:color="000000"/>
            </w:tcBorders>
            <w:vAlign w:val="center"/>
          </w:tcPr>
          <w:p w:rsidR="00C67BDB" w:rsidRDefault="00000000">
            <w:pPr>
              <w:spacing w:after="0" w:line="271" w:lineRule="auto"/>
              <w:ind w:left="0" w:right="0" w:firstLine="0"/>
              <w:jc w:val="center"/>
            </w:pPr>
            <w:r>
              <w:rPr>
                <w:rFonts w:ascii="Arial" w:eastAsia="Arial" w:hAnsi="Arial" w:cs="Arial"/>
                <w:sz w:val="11"/>
              </w:rPr>
              <w:t xml:space="preserve">dochody z tytułu udziału we </w:t>
            </w:r>
          </w:p>
          <w:p w:rsidR="00C67BDB" w:rsidRDefault="00000000">
            <w:pPr>
              <w:spacing w:after="6" w:line="259" w:lineRule="auto"/>
              <w:ind w:left="16" w:right="0" w:firstLine="0"/>
              <w:jc w:val="center"/>
            </w:pPr>
            <w:r>
              <w:rPr>
                <w:rFonts w:ascii="Arial" w:eastAsia="Arial" w:hAnsi="Arial" w:cs="Arial"/>
                <w:sz w:val="11"/>
              </w:rPr>
              <w:t xml:space="preserve">wpływach z </w:t>
            </w:r>
          </w:p>
          <w:p w:rsidR="00C67BDB" w:rsidRDefault="00000000">
            <w:pPr>
              <w:spacing w:after="6" w:line="259" w:lineRule="auto"/>
              <w:ind w:left="14" w:right="0" w:firstLine="0"/>
              <w:jc w:val="center"/>
            </w:pPr>
            <w:r>
              <w:rPr>
                <w:rFonts w:ascii="Arial" w:eastAsia="Arial" w:hAnsi="Arial" w:cs="Arial"/>
                <w:sz w:val="11"/>
              </w:rPr>
              <w:t xml:space="preserve">podatku </w:t>
            </w:r>
          </w:p>
          <w:p w:rsidR="00C67BDB" w:rsidRDefault="00000000">
            <w:pPr>
              <w:spacing w:after="0" w:line="259" w:lineRule="auto"/>
              <w:ind w:left="0" w:right="0" w:firstLine="0"/>
              <w:jc w:val="center"/>
            </w:pPr>
            <w:r>
              <w:rPr>
                <w:rFonts w:ascii="Arial" w:eastAsia="Arial" w:hAnsi="Arial" w:cs="Arial"/>
                <w:sz w:val="11"/>
              </w:rPr>
              <w:t>dochodowego od osób fizycznych</w:t>
            </w:r>
          </w:p>
        </w:tc>
        <w:tc>
          <w:tcPr>
            <w:tcW w:w="849" w:type="dxa"/>
            <w:vMerge w:val="restart"/>
            <w:tcBorders>
              <w:top w:val="single" w:sz="6" w:space="0" w:color="000000"/>
              <w:left w:val="single" w:sz="6" w:space="0" w:color="000000"/>
              <w:bottom w:val="single" w:sz="6" w:space="0" w:color="000000"/>
              <w:right w:val="single" w:sz="8" w:space="0" w:color="000000"/>
            </w:tcBorders>
            <w:vAlign w:val="center"/>
          </w:tcPr>
          <w:p w:rsidR="00C67BDB" w:rsidRDefault="00000000">
            <w:pPr>
              <w:spacing w:after="0" w:line="271" w:lineRule="auto"/>
              <w:ind w:left="0" w:right="0" w:firstLine="0"/>
              <w:jc w:val="center"/>
            </w:pPr>
            <w:r>
              <w:rPr>
                <w:rFonts w:ascii="Arial" w:eastAsia="Arial" w:hAnsi="Arial" w:cs="Arial"/>
                <w:sz w:val="11"/>
              </w:rPr>
              <w:t xml:space="preserve">dochody z tytułu udziału we </w:t>
            </w:r>
          </w:p>
          <w:p w:rsidR="00C67BDB" w:rsidRDefault="00000000">
            <w:pPr>
              <w:spacing w:after="6" w:line="259" w:lineRule="auto"/>
              <w:ind w:left="16" w:right="0" w:firstLine="0"/>
              <w:jc w:val="center"/>
            </w:pPr>
            <w:r>
              <w:rPr>
                <w:rFonts w:ascii="Arial" w:eastAsia="Arial" w:hAnsi="Arial" w:cs="Arial"/>
                <w:sz w:val="11"/>
              </w:rPr>
              <w:t xml:space="preserve">wpływach z </w:t>
            </w:r>
          </w:p>
          <w:p w:rsidR="00C67BDB" w:rsidRDefault="00000000">
            <w:pPr>
              <w:spacing w:after="6" w:line="259" w:lineRule="auto"/>
              <w:ind w:left="14" w:right="0" w:firstLine="0"/>
              <w:jc w:val="center"/>
            </w:pPr>
            <w:r>
              <w:rPr>
                <w:rFonts w:ascii="Arial" w:eastAsia="Arial" w:hAnsi="Arial" w:cs="Arial"/>
                <w:sz w:val="11"/>
              </w:rPr>
              <w:t xml:space="preserve">podatku </w:t>
            </w:r>
          </w:p>
          <w:p w:rsidR="00C67BDB" w:rsidRDefault="00000000">
            <w:pPr>
              <w:spacing w:after="0" w:line="259" w:lineRule="auto"/>
              <w:ind w:left="0" w:right="0" w:firstLine="0"/>
              <w:jc w:val="center"/>
            </w:pPr>
            <w:r>
              <w:rPr>
                <w:rFonts w:ascii="Arial" w:eastAsia="Arial" w:hAnsi="Arial" w:cs="Arial"/>
                <w:sz w:val="11"/>
              </w:rPr>
              <w:t>dochodowego od osób prawnych</w:t>
            </w:r>
          </w:p>
        </w:tc>
        <w:tc>
          <w:tcPr>
            <w:tcW w:w="852" w:type="dxa"/>
            <w:vMerge w:val="restart"/>
            <w:tcBorders>
              <w:top w:val="single" w:sz="7" w:space="0" w:color="000000"/>
              <w:left w:val="single" w:sz="8" w:space="0" w:color="000000"/>
              <w:bottom w:val="double" w:sz="3"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541020" cy="1679448"/>
                  <wp:effectExtent l="0" t="0" r="0" b="0"/>
                  <wp:docPr id="745" name="Picture 745"/>
                  <wp:cNvGraphicFramePr/>
                  <a:graphic xmlns:a="http://schemas.openxmlformats.org/drawingml/2006/main">
                    <a:graphicData uri="http://schemas.openxmlformats.org/drawingml/2006/picture">
                      <pic:pic xmlns:pic="http://schemas.openxmlformats.org/drawingml/2006/picture">
                        <pic:nvPicPr>
                          <pic:cNvPr id="745" name="Picture 745"/>
                          <pic:cNvPicPr/>
                        </pic:nvPicPr>
                        <pic:blipFill>
                          <a:blip r:embed="rId16"/>
                          <a:stretch>
                            <a:fillRect/>
                          </a:stretch>
                        </pic:blipFill>
                        <pic:spPr>
                          <a:xfrm>
                            <a:off x="0" y="0"/>
                            <a:ext cx="541020" cy="1679448"/>
                          </a:xfrm>
                          <a:prstGeom prst="rect">
                            <a:avLst/>
                          </a:prstGeom>
                        </pic:spPr>
                      </pic:pic>
                    </a:graphicData>
                  </a:graphic>
                </wp:inline>
              </w:drawing>
            </w:r>
          </w:p>
        </w:tc>
        <w:tc>
          <w:tcPr>
            <w:tcW w:w="852" w:type="dxa"/>
            <w:vMerge w:val="restart"/>
            <w:tcBorders>
              <w:top w:val="single" w:sz="7" w:space="0" w:color="000000"/>
              <w:left w:val="single" w:sz="2" w:space="0" w:color="000000"/>
              <w:bottom w:val="double" w:sz="3"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541020" cy="1679448"/>
                  <wp:effectExtent l="0" t="0" r="0" b="0"/>
                  <wp:docPr id="748" name="Picture 748"/>
                  <wp:cNvGraphicFramePr/>
                  <a:graphic xmlns:a="http://schemas.openxmlformats.org/drawingml/2006/main">
                    <a:graphicData uri="http://schemas.openxmlformats.org/drawingml/2006/picture">
                      <pic:pic xmlns:pic="http://schemas.openxmlformats.org/drawingml/2006/picture">
                        <pic:nvPicPr>
                          <pic:cNvPr id="748" name="Picture 748"/>
                          <pic:cNvPicPr/>
                        </pic:nvPicPr>
                        <pic:blipFill>
                          <a:blip r:embed="rId17"/>
                          <a:stretch>
                            <a:fillRect/>
                          </a:stretch>
                        </pic:blipFill>
                        <pic:spPr>
                          <a:xfrm>
                            <a:off x="0" y="0"/>
                            <a:ext cx="541020" cy="1679448"/>
                          </a:xfrm>
                          <a:prstGeom prst="rect">
                            <a:avLst/>
                          </a:prstGeom>
                        </pic:spPr>
                      </pic:pic>
                    </a:graphicData>
                  </a:graphic>
                </wp:inline>
              </w:drawing>
            </w:r>
          </w:p>
        </w:tc>
        <w:tc>
          <w:tcPr>
            <w:tcW w:w="852" w:type="dxa"/>
            <w:vMerge w:val="restart"/>
            <w:tcBorders>
              <w:top w:val="single" w:sz="7" w:space="0" w:color="000000"/>
              <w:left w:val="single" w:sz="2" w:space="0" w:color="000000"/>
              <w:bottom w:val="double" w:sz="3" w:space="0" w:color="000000"/>
              <w:right w:val="double" w:sz="3" w:space="0" w:color="000000"/>
            </w:tcBorders>
          </w:tcPr>
          <w:p w:rsidR="00C67BDB" w:rsidRDefault="00000000">
            <w:pPr>
              <w:spacing w:after="0" w:line="259" w:lineRule="auto"/>
              <w:ind w:left="-7" w:right="0" w:firstLine="0"/>
              <w:jc w:val="left"/>
            </w:pPr>
            <w:r>
              <w:rPr>
                <w:noProof/>
              </w:rPr>
              <w:drawing>
                <wp:inline distT="0" distB="0" distL="0" distR="0">
                  <wp:extent cx="541020" cy="1679448"/>
                  <wp:effectExtent l="0" t="0" r="0" b="0"/>
                  <wp:docPr id="751" name="Picture 751"/>
                  <wp:cNvGraphicFramePr/>
                  <a:graphic xmlns:a="http://schemas.openxmlformats.org/drawingml/2006/main">
                    <a:graphicData uri="http://schemas.openxmlformats.org/drawingml/2006/picture">
                      <pic:pic xmlns:pic="http://schemas.openxmlformats.org/drawingml/2006/picture">
                        <pic:nvPicPr>
                          <pic:cNvPr id="751" name="Picture 751"/>
                          <pic:cNvPicPr/>
                        </pic:nvPicPr>
                        <pic:blipFill>
                          <a:blip r:embed="rId18"/>
                          <a:stretch>
                            <a:fillRect/>
                          </a:stretch>
                        </pic:blipFill>
                        <pic:spPr>
                          <a:xfrm>
                            <a:off x="0" y="0"/>
                            <a:ext cx="541020" cy="1679448"/>
                          </a:xfrm>
                          <a:prstGeom prst="rect">
                            <a:avLst/>
                          </a:prstGeom>
                        </pic:spPr>
                      </pic:pic>
                    </a:graphicData>
                  </a:graphic>
                </wp:inline>
              </w:drawing>
            </w:r>
          </w:p>
        </w:tc>
        <w:tc>
          <w:tcPr>
            <w:tcW w:w="852" w:type="dxa"/>
            <w:tcBorders>
              <w:top w:val="single" w:sz="6" w:space="0" w:color="000000"/>
              <w:left w:val="double" w:sz="3" w:space="0" w:color="000000"/>
              <w:bottom w:val="single" w:sz="6" w:space="0" w:color="000000"/>
              <w:right w:val="double" w:sz="3" w:space="0" w:color="000000"/>
            </w:tcBorders>
          </w:tcPr>
          <w:p w:rsidR="00C67BDB" w:rsidRDefault="00000000">
            <w:pPr>
              <w:spacing w:after="0" w:line="259" w:lineRule="auto"/>
              <w:ind w:left="20" w:right="0" w:firstLine="0"/>
              <w:jc w:val="center"/>
            </w:pPr>
            <w:r>
              <w:rPr>
                <w:rFonts w:ascii="Arial" w:eastAsia="Arial" w:hAnsi="Arial" w:cs="Arial"/>
                <w:sz w:val="11"/>
              </w:rPr>
              <w:t>w tym:</w:t>
            </w:r>
          </w:p>
        </w:tc>
        <w:tc>
          <w:tcPr>
            <w:tcW w:w="0" w:type="auto"/>
            <w:vMerge/>
            <w:tcBorders>
              <w:top w:val="nil"/>
              <w:left w:val="double" w:sz="3" w:space="0" w:color="000000"/>
              <w:bottom w:val="nil"/>
              <w:right w:val="double" w:sz="3" w:space="0" w:color="000000"/>
            </w:tcBorders>
          </w:tcPr>
          <w:p w:rsidR="00C67BDB" w:rsidRDefault="00C67BDB">
            <w:pPr>
              <w:spacing w:after="160" w:line="259" w:lineRule="auto"/>
              <w:ind w:left="0" w:right="0" w:firstLine="0"/>
              <w:jc w:val="left"/>
            </w:pPr>
          </w:p>
        </w:tc>
        <w:tc>
          <w:tcPr>
            <w:tcW w:w="854" w:type="dxa"/>
            <w:vMerge w:val="restart"/>
            <w:tcBorders>
              <w:top w:val="single" w:sz="7" w:space="0" w:color="000000"/>
              <w:left w:val="single" w:sz="2" w:space="0" w:color="000000"/>
              <w:bottom w:val="double" w:sz="3" w:space="0" w:color="000000"/>
              <w:right w:val="double" w:sz="3" w:space="0" w:color="000000"/>
            </w:tcBorders>
          </w:tcPr>
          <w:p w:rsidR="00C67BDB" w:rsidRDefault="00000000">
            <w:pPr>
              <w:spacing w:after="0" w:line="259" w:lineRule="auto"/>
              <w:ind w:left="-7" w:right="0" w:firstLine="0"/>
              <w:jc w:val="left"/>
            </w:pPr>
            <w:r>
              <w:rPr>
                <w:noProof/>
              </w:rPr>
              <w:drawing>
                <wp:inline distT="0" distB="0" distL="0" distR="0">
                  <wp:extent cx="542544" cy="1679448"/>
                  <wp:effectExtent l="0" t="0" r="0" b="0"/>
                  <wp:docPr id="754" name="Picture 754"/>
                  <wp:cNvGraphicFramePr/>
                  <a:graphic xmlns:a="http://schemas.openxmlformats.org/drawingml/2006/main">
                    <a:graphicData uri="http://schemas.openxmlformats.org/drawingml/2006/picture">
                      <pic:pic xmlns:pic="http://schemas.openxmlformats.org/drawingml/2006/picture">
                        <pic:nvPicPr>
                          <pic:cNvPr id="754" name="Picture 754"/>
                          <pic:cNvPicPr/>
                        </pic:nvPicPr>
                        <pic:blipFill>
                          <a:blip r:embed="rId19"/>
                          <a:stretch>
                            <a:fillRect/>
                          </a:stretch>
                        </pic:blipFill>
                        <pic:spPr>
                          <a:xfrm>
                            <a:off x="0" y="0"/>
                            <a:ext cx="542544" cy="1679448"/>
                          </a:xfrm>
                          <a:prstGeom prst="rect">
                            <a:avLst/>
                          </a:prstGeom>
                        </pic:spPr>
                      </pic:pic>
                    </a:graphicData>
                  </a:graphic>
                </wp:inline>
              </w:drawing>
            </w:r>
          </w:p>
        </w:tc>
        <w:tc>
          <w:tcPr>
            <w:tcW w:w="857" w:type="dxa"/>
            <w:vMerge w:val="restart"/>
            <w:tcBorders>
              <w:top w:val="single" w:sz="6" w:space="0" w:color="000000"/>
              <w:left w:val="double" w:sz="3" w:space="0" w:color="000000"/>
              <w:bottom w:val="single" w:sz="6" w:space="0" w:color="000000"/>
              <w:right w:val="single" w:sz="6" w:space="0" w:color="000000"/>
            </w:tcBorders>
            <w:vAlign w:val="center"/>
          </w:tcPr>
          <w:p w:rsidR="00C67BDB" w:rsidRDefault="00000000">
            <w:pPr>
              <w:spacing w:after="0" w:line="271" w:lineRule="auto"/>
              <w:ind w:left="0" w:right="0" w:firstLine="0"/>
              <w:jc w:val="center"/>
            </w:pPr>
            <w:r>
              <w:rPr>
                <w:rFonts w:ascii="Arial" w:eastAsia="Arial" w:hAnsi="Arial" w:cs="Arial"/>
                <w:sz w:val="11"/>
              </w:rPr>
              <w:t xml:space="preserve">z tytułu dotacji oraz środków </w:t>
            </w:r>
          </w:p>
          <w:p w:rsidR="00C67BDB" w:rsidRDefault="00000000">
            <w:pPr>
              <w:spacing w:after="0" w:line="259" w:lineRule="auto"/>
              <w:ind w:left="0" w:right="0" w:firstLine="0"/>
              <w:jc w:val="center"/>
            </w:pPr>
            <w:r>
              <w:rPr>
                <w:rFonts w:ascii="Arial" w:eastAsia="Arial" w:hAnsi="Arial" w:cs="Arial"/>
                <w:sz w:val="11"/>
              </w:rPr>
              <w:t>przeznaczonych na inwestycje</w:t>
            </w:r>
          </w:p>
        </w:tc>
      </w:tr>
      <w:tr w:rsidR="00C67BDB">
        <w:trPr>
          <w:trHeight w:val="2409"/>
        </w:trPr>
        <w:tc>
          <w:tcPr>
            <w:tcW w:w="0" w:type="auto"/>
            <w:vMerge/>
            <w:tcBorders>
              <w:top w:val="nil"/>
              <w:left w:val="single" w:sz="6" w:space="0" w:color="000000"/>
              <w:bottom w:val="single" w:sz="6" w:space="0" w:color="000000"/>
              <w:right w:val="single" w:sz="7" w:space="0" w:color="000000"/>
            </w:tcBorders>
          </w:tcPr>
          <w:p w:rsidR="00C67BDB" w:rsidRDefault="00C67BDB">
            <w:pPr>
              <w:spacing w:after="160" w:line="259" w:lineRule="auto"/>
              <w:ind w:left="0" w:right="0" w:firstLine="0"/>
              <w:jc w:val="left"/>
            </w:pPr>
          </w:p>
        </w:tc>
        <w:tc>
          <w:tcPr>
            <w:tcW w:w="0" w:type="auto"/>
            <w:vMerge/>
            <w:tcBorders>
              <w:top w:val="nil"/>
              <w:left w:val="single" w:sz="7" w:space="0" w:color="000000"/>
              <w:bottom w:val="double" w:sz="3" w:space="0" w:color="000000"/>
              <w:right w:val="single" w:sz="7"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double" w:sz="3" w:space="0" w:color="000000"/>
              <w:right w:val="single" w:sz="7" w:space="0" w:color="000000"/>
            </w:tcBorders>
          </w:tcPr>
          <w:p w:rsidR="00C67BDB" w:rsidRDefault="00C67BDB">
            <w:pPr>
              <w:spacing w:after="160" w:line="259" w:lineRule="auto"/>
              <w:ind w:left="0" w:right="0" w:firstLine="0"/>
              <w:jc w:val="left"/>
            </w:pPr>
          </w:p>
        </w:tc>
        <w:tc>
          <w:tcPr>
            <w:tcW w:w="0" w:type="auto"/>
            <w:vMerge/>
            <w:tcBorders>
              <w:top w:val="nil"/>
              <w:left w:val="single" w:sz="7" w:space="0" w:color="000000"/>
              <w:bottom w:val="single" w:sz="6" w:space="0" w:color="000000"/>
              <w:right w:val="single" w:sz="6" w:space="0" w:color="000000"/>
            </w:tcBorders>
          </w:tcPr>
          <w:p w:rsidR="00C67BDB" w:rsidRDefault="00C67BDB">
            <w:pPr>
              <w:spacing w:after="160" w:line="259" w:lineRule="auto"/>
              <w:ind w:left="0" w:right="0" w:firstLine="0"/>
              <w:jc w:val="left"/>
            </w:pPr>
          </w:p>
        </w:tc>
        <w:tc>
          <w:tcPr>
            <w:tcW w:w="0" w:type="auto"/>
            <w:vMerge/>
            <w:tcBorders>
              <w:top w:val="nil"/>
              <w:left w:val="single" w:sz="6" w:space="0" w:color="000000"/>
              <w:bottom w:val="single" w:sz="6"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double" w:sz="3" w:space="0" w:color="000000"/>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double" w:sz="3" w:space="0" w:color="000000"/>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double" w:sz="3" w:space="0" w:color="000000"/>
              <w:right w:val="double" w:sz="3" w:space="0" w:color="000000"/>
            </w:tcBorders>
          </w:tcPr>
          <w:p w:rsidR="00C67BDB" w:rsidRDefault="00C67BDB">
            <w:pPr>
              <w:spacing w:after="160" w:line="259" w:lineRule="auto"/>
              <w:ind w:left="0" w:right="0" w:firstLine="0"/>
              <w:jc w:val="left"/>
            </w:pPr>
          </w:p>
        </w:tc>
        <w:tc>
          <w:tcPr>
            <w:tcW w:w="852" w:type="dxa"/>
            <w:tcBorders>
              <w:top w:val="single" w:sz="6" w:space="0" w:color="000000"/>
              <w:left w:val="double" w:sz="3" w:space="0" w:color="000000"/>
              <w:bottom w:val="single" w:sz="6" w:space="0" w:color="000000"/>
              <w:right w:val="double" w:sz="3" w:space="0" w:color="000000"/>
            </w:tcBorders>
            <w:vAlign w:val="center"/>
          </w:tcPr>
          <w:p w:rsidR="00C67BDB" w:rsidRDefault="00000000">
            <w:pPr>
              <w:spacing w:after="0" w:line="259" w:lineRule="auto"/>
              <w:ind w:left="0" w:right="0" w:firstLine="0"/>
              <w:jc w:val="center"/>
            </w:pPr>
            <w:r>
              <w:rPr>
                <w:rFonts w:ascii="Arial" w:eastAsia="Arial" w:hAnsi="Arial" w:cs="Arial"/>
                <w:sz w:val="11"/>
              </w:rPr>
              <w:t>z podatku od nieruchomości</w:t>
            </w:r>
          </w:p>
        </w:tc>
        <w:tc>
          <w:tcPr>
            <w:tcW w:w="0" w:type="auto"/>
            <w:vMerge/>
            <w:tcBorders>
              <w:top w:val="nil"/>
              <w:left w:val="double" w:sz="3" w:space="0" w:color="000000"/>
              <w:bottom w:val="double" w:sz="3" w:space="0" w:color="000000"/>
              <w:right w:val="double" w:sz="3"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double" w:sz="3" w:space="0" w:color="000000"/>
              <w:right w:val="double" w:sz="3" w:space="0" w:color="000000"/>
            </w:tcBorders>
          </w:tcPr>
          <w:p w:rsidR="00C67BDB" w:rsidRDefault="00C67BDB">
            <w:pPr>
              <w:spacing w:after="160" w:line="259" w:lineRule="auto"/>
              <w:ind w:left="0" w:right="0" w:firstLine="0"/>
              <w:jc w:val="left"/>
            </w:pPr>
          </w:p>
        </w:tc>
        <w:tc>
          <w:tcPr>
            <w:tcW w:w="0" w:type="auto"/>
            <w:vMerge/>
            <w:tcBorders>
              <w:top w:val="nil"/>
              <w:left w:val="double" w:sz="3" w:space="0" w:color="000000"/>
              <w:bottom w:val="single" w:sz="6" w:space="0" w:color="000000"/>
              <w:right w:val="single" w:sz="6" w:space="0" w:color="000000"/>
            </w:tcBorders>
          </w:tcPr>
          <w:p w:rsidR="00C67BDB" w:rsidRDefault="00C67BDB">
            <w:pPr>
              <w:spacing w:after="160" w:line="259" w:lineRule="auto"/>
              <w:ind w:left="0" w:right="0" w:firstLine="0"/>
              <w:jc w:val="left"/>
            </w:pPr>
          </w:p>
        </w:tc>
      </w:tr>
      <w:tr w:rsidR="00C67BDB">
        <w:trPr>
          <w:trHeight w:val="232"/>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5" w:right="0" w:firstLine="0"/>
              <w:jc w:val="center"/>
            </w:pPr>
            <w:r>
              <w:rPr>
                <w:rFonts w:ascii="Arial" w:eastAsia="Arial" w:hAnsi="Arial" w:cs="Arial"/>
                <w:sz w:val="8"/>
              </w:rPr>
              <w:t>Lp</w:t>
            </w:r>
          </w:p>
        </w:tc>
        <w:tc>
          <w:tcPr>
            <w:tcW w:w="852" w:type="dxa"/>
            <w:tcBorders>
              <w:top w:val="double" w:sz="3"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8"/>
              </w:rPr>
              <w:t>1</w:t>
            </w:r>
          </w:p>
        </w:tc>
        <w:tc>
          <w:tcPr>
            <w:tcW w:w="852" w:type="dxa"/>
            <w:tcBorders>
              <w:top w:val="double" w:sz="3"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8"/>
              </w:rPr>
              <w:t>1.1</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3" w:right="0" w:firstLine="0"/>
              <w:jc w:val="center"/>
            </w:pPr>
            <w:r>
              <w:rPr>
                <w:rFonts w:ascii="Arial" w:eastAsia="Arial" w:hAnsi="Arial" w:cs="Arial"/>
                <w:sz w:val="8"/>
              </w:rPr>
              <w:t>1.1.1</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3" w:right="0" w:firstLine="0"/>
              <w:jc w:val="center"/>
            </w:pPr>
            <w:r>
              <w:rPr>
                <w:rFonts w:ascii="Arial" w:eastAsia="Arial" w:hAnsi="Arial" w:cs="Arial"/>
                <w:sz w:val="8"/>
              </w:rPr>
              <w:t>1.1.2</w:t>
            </w:r>
          </w:p>
        </w:tc>
        <w:tc>
          <w:tcPr>
            <w:tcW w:w="852" w:type="dxa"/>
            <w:tcBorders>
              <w:top w:val="double" w:sz="3"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8"/>
              </w:rPr>
              <w:t>1.1.3</w:t>
            </w:r>
          </w:p>
        </w:tc>
        <w:tc>
          <w:tcPr>
            <w:tcW w:w="852" w:type="dxa"/>
            <w:tcBorders>
              <w:top w:val="double" w:sz="3"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8"/>
              </w:rPr>
              <w:t>1.1.4</w:t>
            </w:r>
          </w:p>
        </w:tc>
        <w:tc>
          <w:tcPr>
            <w:tcW w:w="852" w:type="dxa"/>
            <w:tcBorders>
              <w:top w:val="double" w:sz="3"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8"/>
              </w:rPr>
              <w:t>1.1.5</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0" w:right="0" w:firstLine="0"/>
              <w:jc w:val="center"/>
            </w:pPr>
            <w:r>
              <w:rPr>
                <w:rFonts w:ascii="Arial" w:eastAsia="Arial" w:hAnsi="Arial" w:cs="Arial"/>
                <w:sz w:val="8"/>
              </w:rPr>
              <w:t>1.1.5.1</w:t>
            </w:r>
          </w:p>
        </w:tc>
        <w:tc>
          <w:tcPr>
            <w:tcW w:w="852" w:type="dxa"/>
            <w:tcBorders>
              <w:top w:val="double" w:sz="3" w:space="0" w:color="000000"/>
              <w:left w:val="single" w:sz="6" w:space="0" w:color="000000"/>
              <w:bottom w:val="single" w:sz="6" w:space="0" w:color="000000"/>
              <w:right w:val="single" w:sz="6" w:space="0" w:color="000000"/>
            </w:tcBorders>
          </w:tcPr>
          <w:p w:rsidR="00C67BDB" w:rsidRDefault="00000000">
            <w:pPr>
              <w:spacing w:after="0" w:line="259" w:lineRule="auto"/>
              <w:ind w:left="20" w:right="0" w:firstLine="0"/>
              <w:jc w:val="center"/>
            </w:pPr>
            <w:r>
              <w:rPr>
                <w:rFonts w:ascii="Arial" w:eastAsia="Arial" w:hAnsi="Arial" w:cs="Arial"/>
                <w:sz w:val="8"/>
              </w:rPr>
              <w:t>1.2</w:t>
            </w:r>
          </w:p>
        </w:tc>
        <w:tc>
          <w:tcPr>
            <w:tcW w:w="854" w:type="dxa"/>
            <w:tcBorders>
              <w:top w:val="double" w:sz="3" w:space="0" w:color="000000"/>
              <w:left w:val="single" w:sz="6" w:space="0" w:color="000000"/>
              <w:bottom w:val="single" w:sz="6" w:space="0" w:color="000000"/>
              <w:right w:val="single" w:sz="6" w:space="0" w:color="000000"/>
            </w:tcBorders>
          </w:tcPr>
          <w:p w:rsidR="00C67BDB" w:rsidRDefault="00000000">
            <w:pPr>
              <w:spacing w:after="0" w:line="259" w:lineRule="auto"/>
              <w:ind w:left="20" w:right="0" w:firstLine="0"/>
              <w:jc w:val="center"/>
            </w:pPr>
            <w:r>
              <w:rPr>
                <w:rFonts w:ascii="Arial" w:eastAsia="Arial" w:hAnsi="Arial" w:cs="Arial"/>
                <w:sz w:val="8"/>
              </w:rPr>
              <w:t>1.2.1</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3" w:right="0" w:firstLine="0"/>
              <w:jc w:val="center"/>
            </w:pPr>
            <w:r>
              <w:rPr>
                <w:rFonts w:ascii="Arial" w:eastAsia="Arial" w:hAnsi="Arial" w:cs="Arial"/>
                <w:sz w:val="8"/>
              </w:rPr>
              <w:t>1.2.2</w:t>
            </w:r>
          </w:p>
        </w:tc>
      </w:tr>
      <w:tr w:rsidR="00C67BDB">
        <w:trPr>
          <w:trHeight w:val="233"/>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84" w:right="0" w:firstLine="0"/>
              <w:jc w:val="left"/>
            </w:pPr>
            <w:r>
              <w:rPr>
                <w:rFonts w:ascii="Arial" w:eastAsia="Arial" w:hAnsi="Arial" w:cs="Arial"/>
                <w:sz w:val="11"/>
              </w:rPr>
              <w:t>Wykonanie 2018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36 376 274,62</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34 245 987,05</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5 411 746,00</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351 974,92</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10 721 341,00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8 322 115,73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9 438 809,40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4 993 959,26</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2 130 287,57</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500 070,47</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1 630 217,10</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84" w:right="0" w:firstLine="0"/>
              <w:jc w:val="left"/>
            </w:pPr>
            <w:r>
              <w:rPr>
                <w:rFonts w:ascii="Arial" w:eastAsia="Arial" w:hAnsi="Arial" w:cs="Arial"/>
                <w:sz w:val="11"/>
              </w:rPr>
              <w:t>Wykonanie 2019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40 284 029,81</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38 922 269,85</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5 968 838,00</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418 726,18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11 117 727,00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11 632 793,91</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9 779 184,76</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5 252 449,07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1 361 759,96</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108 223,94</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1 179 704,64</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84" w:right="0" w:firstLine="0"/>
              <w:jc w:val="left"/>
            </w:pPr>
            <w:r>
              <w:rPr>
                <w:rFonts w:ascii="Arial" w:eastAsia="Arial" w:hAnsi="Arial" w:cs="Arial"/>
                <w:sz w:val="11"/>
              </w:rPr>
              <w:t>Wykonanie 2020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45 545 464,17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39 027 279,03</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5 638 506,00</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237 076,23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10 932 046,00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11 963 191,85</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10 256 458,95</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5 322 636,87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6 518 185,14</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480 536,00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6 006 427,61</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84" w:right="0" w:firstLine="0"/>
              <w:jc w:val="left"/>
            </w:pPr>
            <w:r>
              <w:rPr>
                <w:rFonts w:ascii="Arial" w:eastAsia="Arial" w:hAnsi="Arial" w:cs="Arial"/>
                <w:sz w:val="11"/>
              </w:rPr>
              <w:t>Wykonanie 2021</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49 310 359,54</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43 270 135,17</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6 227 268,00</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200 564,39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12 386 695,00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11 780 265,52</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12 675 342,26</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6 813 797,55</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6 040 224,37</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303 965,00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5 721 988,73</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84" w:right="0" w:firstLine="0"/>
              <w:jc w:val="left"/>
            </w:pPr>
            <w:r>
              <w:rPr>
                <w:rFonts w:ascii="Arial" w:eastAsia="Arial" w:hAnsi="Arial" w:cs="Arial"/>
                <w:sz w:val="11"/>
              </w:rPr>
              <w:t>Wykonanie 2022</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54 371 045,10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50 885 686,94</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8 119 479,57</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443 501,00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11 891 951,00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18 102 159,16</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12 328 596,21</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4 950 274,16</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3 485 358,16</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517 138,90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2 954 282,16</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84" w:right="0" w:firstLine="0"/>
              <w:jc w:val="left"/>
            </w:pPr>
            <w:r>
              <w:rPr>
                <w:rFonts w:ascii="Arial" w:eastAsia="Arial" w:hAnsi="Arial" w:cs="Arial"/>
                <w:sz w:val="11"/>
              </w:rPr>
              <w:t>Wykonanie 2023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50 193 049,66</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41 746 483,43</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4 837 258,00</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470 677,00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14 564 889,90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6 691 691,70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15 181 966,83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5 308 451,55</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8 446 566,23</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221 422,54</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8 165 799,83</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3" w:right="0" w:firstLine="0"/>
              <w:jc w:val="center"/>
            </w:pPr>
            <w:r>
              <w:rPr>
                <w:rFonts w:ascii="Arial" w:eastAsia="Arial" w:hAnsi="Arial" w:cs="Arial"/>
                <w:sz w:val="11"/>
              </w:rPr>
              <w:t>Plan 3 kw. 2024</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69 176 419,91</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45 664 247,28</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6 213 455,00</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454 804,00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18 748 948,00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6 636 673,53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13 610 366,75</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5 808 865,00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23 512 172,63</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1 000 000,00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22 473 370,35</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84" w:right="0" w:firstLine="0"/>
              <w:jc w:val="left"/>
            </w:pPr>
            <w:r>
              <w:rPr>
                <w:rFonts w:ascii="Arial" w:eastAsia="Arial" w:hAnsi="Arial" w:cs="Arial"/>
                <w:sz w:val="11"/>
              </w:rPr>
              <w:t>Wykonanie 2024</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61 566 526,58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49 028 260,75</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6 918 706,00</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454 804,00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19 589 847,00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7 246 692,97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14 818 210,78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6 265 468,04</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12 538 265,83</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713 762,56</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11 783 238,08</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2025</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67 384 915,39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52 767 672,27</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21 819 321,24</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268 144,94</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9 311 773,81</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6 275 173,99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15 093 258,29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5 478 962,00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14 617 243,12</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330 000,00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14 270 307,12</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2026</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63 352 857,27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51 685 098,19</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22 473 900,88</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276 189,29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9 461 785,80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4 506 534,27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14 966 687,95</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6 064 515,37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11 667 759,08</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500 000,00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11 167 759,08</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2027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62 657 963,47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52 993 768,47</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23 148 117,90</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284 474,97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9 745 639,38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4 399 847,63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15 415 688,59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6 246 450,83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9 664 195,00</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9 664 195,00</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2028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55 781 857,29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54 561 582,29</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23 842 561,44</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293 009,22</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10 038 008,56</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4 509 843,82</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15 878 159,25</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6 433 844,36</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1 220 275,00</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1 220 275,00</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2029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56 175 880,53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56 175 880,53</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24 557 838,28</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301 799,49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10 339 148,82</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4 622 589,91</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16 354 504,02</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6 626 859,69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0,00</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2030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57 838 044,00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57 838 044,00</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25 294 573,43</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310 853,48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10 649 323,28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4 738 154,66</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16 845 139,14</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6 825 665,48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0,00</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2031</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59 549 494,55</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59 549 494,55</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26 053 410,64</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320 179,08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10 968 802,98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4 856 608,53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17 350 493,32</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7 030 435,44</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0,00</w:t>
            </w:r>
          </w:p>
        </w:tc>
      </w:tr>
      <w:tr w:rsidR="00C67BDB">
        <w:trPr>
          <w:trHeight w:val="229"/>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2032</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61 311 696,34</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61 311 696,34</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26 835 012,95</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329 784,45</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11 297 867,07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4 978 023,74</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17 871 008,12</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7 241 348,50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0,00</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2033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63 126 157,11</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63 126 157,11</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27 640 063,34</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339 677,99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11 636 803,08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5 102 474,33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18 407 138,36</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7 458 588,96</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0,00</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2034</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64 994 429,45</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64 994 429,45</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28 469 265,24</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349 868,33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11 985 907,17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5 230 036,19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18 959 352,51</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7 682 346,63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0,00</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2035</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66 918 112,16</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66 918 112,16</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29 323 343,20</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360 364,38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12 345 484,39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5 360 787,10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19 528 133,09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7 912 817,03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0,00</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2036</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68 898 851,58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68 898 851,58</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30 203 043,50</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371 175,31</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12 715 848,92</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5 494 806,77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20 113 977,08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8 150 201,54</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0,00</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2037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70 938 343,09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70 938 343,09</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31 109 134,80</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382 310,57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13 097 324,39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5 632 176,94</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20 717 396,39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8 394 707,58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0,00</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2038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73 038 332,50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73 038 332,50</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32 042 408,85</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393 779,88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13 490 244,12</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5 772 981,37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21 338 918,28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8 646 548,81</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0,00</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lastRenderedPageBreak/>
              <w:t>2039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75 200 617,57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75 200 617,57</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33 003 681,11</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405 593,28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13 894 951,44</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5 917 305,90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21 979 085,83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8 905 945,28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0,00</w:t>
            </w:r>
          </w:p>
        </w:tc>
      </w:tr>
      <w:tr w:rsidR="00C67BDB">
        <w:trPr>
          <w:trHeight w:val="228"/>
        </w:trPr>
        <w:tc>
          <w:tcPr>
            <w:tcW w:w="83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2040</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77 427 049,57</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77 427 049,57</w:t>
            </w:r>
          </w:p>
        </w:tc>
        <w:tc>
          <w:tcPr>
            <w:tcW w:w="856"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0"/>
              <w:jc w:val="center"/>
            </w:pPr>
            <w:r>
              <w:rPr>
                <w:rFonts w:ascii="Arial" w:eastAsia="Arial" w:hAnsi="Arial" w:cs="Arial"/>
                <w:sz w:val="11"/>
              </w:rPr>
              <w:t>33 993 791,54</w:t>
            </w:r>
          </w:p>
        </w:tc>
        <w:tc>
          <w:tcPr>
            <w:tcW w:w="84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6" w:right="0" w:firstLine="0"/>
              <w:jc w:val="center"/>
            </w:pPr>
            <w:r>
              <w:rPr>
                <w:rFonts w:ascii="Arial" w:eastAsia="Arial" w:hAnsi="Arial" w:cs="Arial"/>
                <w:sz w:val="11"/>
              </w:rPr>
              <w:t>417 761,08</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14 311 799,99</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6 065 238,55</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8" w:right="0" w:firstLine="0"/>
              <w:jc w:val="center"/>
            </w:pPr>
            <w:r>
              <w:rPr>
                <w:rFonts w:ascii="Arial" w:eastAsia="Arial" w:hAnsi="Arial" w:cs="Arial"/>
                <w:sz w:val="11"/>
              </w:rPr>
              <w:t>22 638 458,41</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9 173 123,63</w:t>
            </w:r>
          </w:p>
        </w:tc>
        <w:tc>
          <w:tcPr>
            <w:tcW w:w="852"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7" w:right="0" w:firstLine="0"/>
              <w:jc w:val="center"/>
            </w:pPr>
            <w:r>
              <w:rPr>
                <w:rFonts w:ascii="Arial" w:eastAsia="Arial" w:hAnsi="Arial" w:cs="Arial"/>
                <w:sz w:val="11"/>
              </w:rPr>
              <w:t>0,00</w:t>
            </w:r>
          </w:p>
        </w:tc>
      </w:tr>
    </w:tbl>
    <w:p w:rsidR="00C67BDB" w:rsidRDefault="00000000">
      <w:pPr>
        <w:spacing w:after="0" w:line="259" w:lineRule="auto"/>
        <w:ind w:left="-528"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556260</wp:posOffset>
                </wp:positionH>
                <wp:positionV relativeFrom="page">
                  <wp:posOffset>356616</wp:posOffset>
                </wp:positionV>
                <wp:extent cx="3986784" cy="289560"/>
                <wp:effectExtent l="0" t="0" r="0" b="0"/>
                <wp:wrapTopAndBottom/>
                <wp:docPr id="114692" name="Group 114692"/>
                <wp:cNvGraphicFramePr/>
                <a:graphic xmlns:a="http://schemas.openxmlformats.org/drawingml/2006/main">
                  <a:graphicData uri="http://schemas.microsoft.com/office/word/2010/wordprocessingGroup">
                    <wpg:wgp>
                      <wpg:cNvGrpSpPr/>
                      <wpg:grpSpPr>
                        <a:xfrm>
                          <a:off x="0" y="0"/>
                          <a:ext cx="3986784" cy="289560"/>
                          <a:chOff x="0" y="0"/>
                          <a:chExt cx="3986784" cy="289560"/>
                        </a:xfrm>
                      </wpg:grpSpPr>
                      <pic:pic xmlns:pic="http://schemas.openxmlformats.org/drawingml/2006/picture">
                        <pic:nvPicPr>
                          <pic:cNvPr id="732" name="Picture 732"/>
                          <pic:cNvPicPr/>
                        </pic:nvPicPr>
                        <pic:blipFill>
                          <a:blip r:embed="rId20"/>
                          <a:stretch>
                            <a:fillRect/>
                          </a:stretch>
                        </pic:blipFill>
                        <pic:spPr>
                          <a:xfrm>
                            <a:off x="0" y="0"/>
                            <a:ext cx="3910584" cy="188976"/>
                          </a:xfrm>
                          <a:prstGeom prst="rect">
                            <a:avLst/>
                          </a:prstGeom>
                        </pic:spPr>
                      </pic:pic>
                      <pic:pic xmlns:pic="http://schemas.openxmlformats.org/drawingml/2006/picture">
                        <pic:nvPicPr>
                          <pic:cNvPr id="734" name="Picture 734"/>
                          <pic:cNvPicPr/>
                        </pic:nvPicPr>
                        <pic:blipFill>
                          <a:blip r:embed="rId21"/>
                          <a:stretch>
                            <a:fillRect/>
                          </a:stretch>
                        </pic:blipFill>
                        <pic:spPr>
                          <a:xfrm>
                            <a:off x="0" y="188976"/>
                            <a:ext cx="3986784" cy="100584"/>
                          </a:xfrm>
                          <a:prstGeom prst="rect">
                            <a:avLst/>
                          </a:prstGeom>
                        </pic:spPr>
                      </pic:pic>
                    </wpg:wgp>
                  </a:graphicData>
                </a:graphic>
              </wp:anchor>
            </w:drawing>
          </mc:Choice>
          <mc:Fallback xmlns:a="http://schemas.openxmlformats.org/drawingml/2006/main">
            <w:pict>
              <v:group id="Group 114692" style="width:313.92pt;height:22.8pt;position:absolute;mso-position-horizontal-relative:page;mso-position-horizontal:absolute;margin-left:43.8pt;mso-position-vertical-relative:page;margin-top:28.08pt;" coordsize="39867,2895">
                <v:shape id="Picture 732" style="position:absolute;width:39105;height:1889;left:0;top:0;" filled="f">
                  <v:imagedata r:id="rId44"/>
                </v:shape>
                <v:shape id="Picture 734" style="position:absolute;width:39867;height:1005;left:0;top:1889;" filled="f">
                  <v:imagedata r:id="rId45"/>
                </v:shape>
                <w10:wrap type="topAndBottom"/>
              </v:group>
            </w:pict>
          </mc:Fallback>
        </mc:AlternateContent>
      </w:r>
      <w:r>
        <w:rPr>
          <w:noProof/>
        </w:rPr>
        <w:drawing>
          <wp:anchor distT="0" distB="0" distL="114300" distR="114300" simplePos="0" relativeHeight="251659264" behindDoc="0" locked="0" layoutInCell="1" allowOverlap="0">
            <wp:simplePos x="0" y="0"/>
            <wp:positionH relativeFrom="column">
              <wp:posOffset>-557783</wp:posOffset>
            </wp:positionH>
            <wp:positionV relativeFrom="paragraph">
              <wp:posOffset>5823535</wp:posOffset>
            </wp:positionV>
            <wp:extent cx="7094220" cy="554736"/>
            <wp:effectExtent l="0" t="0" r="0" b="0"/>
            <wp:wrapSquare wrapText="bothSides"/>
            <wp:docPr id="757" name="Picture 757"/>
            <wp:cNvGraphicFramePr/>
            <a:graphic xmlns:a="http://schemas.openxmlformats.org/drawingml/2006/main">
              <a:graphicData uri="http://schemas.openxmlformats.org/drawingml/2006/picture">
                <pic:pic xmlns:pic="http://schemas.openxmlformats.org/drawingml/2006/picture">
                  <pic:nvPicPr>
                    <pic:cNvPr id="757" name="Picture 757"/>
                    <pic:cNvPicPr/>
                  </pic:nvPicPr>
                  <pic:blipFill>
                    <a:blip r:embed="rId46"/>
                    <a:stretch>
                      <a:fillRect/>
                    </a:stretch>
                  </pic:blipFill>
                  <pic:spPr>
                    <a:xfrm>
                      <a:off x="0" y="0"/>
                      <a:ext cx="7094220" cy="554736"/>
                    </a:xfrm>
                    <a:prstGeom prst="rect">
                      <a:avLst/>
                    </a:prstGeom>
                  </pic:spPr>
                </pic:pic>
              </a:graphicData>
            </a:graphic>
          </wp:anchor>
        </w:drawing>
      </w:r>
      <w:r>
        <w:rPr>
          <w:rFonts w:ascii="Arial" w:eastAsia="Arial" w:hAnsi="Arial" w:cs="Arial"/>
          <w:b/>
          <w:sz w:val="11"/>
        </w:rPr>
        <w:t>Załącznik nr  1 do uchwały nr 336/XXI/2025 Rady Miejskiej Węglińca z dnia 21.11.2025r.</w:t>
      </w:r>
      <w:r>
        <w:br w:type="page"/>
      </w:r>
    </w:p>
    <w:p w:rsidR="00C67BDB" w:rsidRDefault="00C67BDB">
      <w:pPr>
        <w:spacing w:after="0" w:line="259" w:lineRule="auto"/>
        <w:ind w:left="-1440" w:right="12766" w:firstLine="0"/>
        <w:jc w:val="left"/>
      </w:pPr>
    </w:p>
    <w:tbl>
      <w:tblPr>
        <w:tblStyle w:val="TableGrid"/>
        <w:tblW w:w="13443" w:type="dxa"/>
        <w:tblInd w:w="-869" w:type="dxa"/>
        <w:tblCellMar>
          <w:top w:w="0" w:type="dxa"/>
          <w:left w:w="0" w:type="dxa"/>
          <w:bottom w:w="0" w:type="dxa"/>
          <w:right w:w="7" w:type="dxa"/>
        </w:tblCellMar>
        <w:tblLook w:val="04A0" w:firstRow="1" w:lastRow="0" w:firstColumn="1" w:lastColumn="0" w:noHBand="0" w:noVBand="1"/>
      </w:tblPr>
      <w:tblGrid>
        <w:gridCol w:w="1214"/>
        <w:gridCol w:w="1047"/>
        <w:gridCol w:w="1047"/>
        <w:gridCol w:w="1040"/>
        <w:gridCol w:w="1041"/>
        <w:gridCol w:w="1049"/>
        <w:gridCol w:w="1049"/>
        <w:gridCol w:w="1041"/>
        <w:gridCol w:w="1034"/>
        <w:gridCol w:w="1041"/>
        <w:gridCol w:w="1046"/>
        <w:gridCol w:w="1049"/>
        <w:gridCol w:w="1041"/>
      </w:tblGrid>
      <w:tr w:rsidR="00C67BDB">
        <w:trPr>
          <w:trHeight w:val="273"/>
        </w:trPr>
        <w:tc>
          <w:tcPr>
            <w:tcW w:w="1032" w:type="dxa"/>
            <w:vMerge w:val="restart"/>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0" w:line="259" w:lineRule="auto"/>
              <w:ind w:left="74" w:right="0" w:firstLine="0"/>
              <w:jc w:val="left"/>
            </w:pPr>
            <w:r>
              <w:rPr>
                <w:rFonts w:ascii="Arial" w:eastAsia="Arial" w:hAnsi="Arial" w:cs="Arial"/>
                <w:sz w:val="14"/>
              </w:rPr>
              <w:t>Wyszczególnienie</w:t>
            </w:r>
          </w:p>
        </w:tc>
        <w:tc>
          <w:tcPr>
            <w:tcW w:w="1034" w:type="dxa"/>
            <w:vMerge w:val="restart"/>
            <w:tcBorders>
              <w:top w:val="nil"/>
              <w:left w:val="single" w:sz="8" w:space="0" w:color="000000"/>
              <w:bottom w:val="single" w:sz="9" w:space="0" w:color="000000"/>
              <w:right w:val="single" w:sz="8" w:space="0" w:color="000000"/>
            </w:tcBorders>
          </w:tcPr>
          <w:p w:rsidR="00C67BDB" w:rsidRDefault="00000000">
            <w:pPr>
              <w:spacing w:after="0" w:line="259" w:lineRule="auto"/>
              <w:ind w:left="-7" w:right="0" w:firstLine="0"/>
              <w:jc w:val="left"/>
            </w:pPr>
            <w:r>
              <w:rPr>
                <w:noProof/>
              </w:rPr>
              <w:drawing>
                <wp:inline distT="0" distB="0" distL="0" distR="0">
                  <wp:extent cx="656844" cy="2386584"/>
                  <wp:effectExtent l="0" t="0" r="0" b="0"/>
                  <wp:docPr id="1850" name="Picture 1850"/>
                  <wp:cNvGraphicFramePr/>
                  <a:graphic xmlns:a="http://schemas.openxmlformats.org/drawingml/2006/main">
                    <a:graphicData uri="http://schemas.openxmlformats.org/drawingml/2006/picture">
                      <pic:pic xmlns:pic="http://schemas.openxmlformats.org/drawingml/2006/picture">
                        <pic:nvPicPr>
                          <pic:cNvPr id="1850" name="Picture 1850"/>
                          <pic:cNvPicPr/>
                        </pic:nvPicPr>
                        <pic:blipFill>
                          <a:blip r:embed="rId47"/>
                          <a:stretch>
                            <a:fillRect/>
                          </a:stretch>
                        </pic:blipFill>
                        <pic:spPr>
                          <a:xfrm>
                            <a:off x="0" y="0"/>
                            <a:ext cx="656844" cy="2386584"/>
                          </a:xfrm>
                          <a:prstGeom prst="rect">
                            <a:avLst/>
                          </a:prstGeom>
                        </pic:spPr>
                      </pic:pic>
                    </a:graphicData>
                  </a:graphic>
                </wp:inline>
              </w:drawing>
            </w:r>
          </w:p>
        </w:tc>
        <w:tc>
          <w:tcPr>
            <w:tcW w:w="11377" w:type="dxa"/>
            <w:gridSpan w:val="11"/>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z tego:</w:t>
            </w:r>
          </w:p>
        </w:tc>
      </w:tr>
      <w:tr w:rsidR="00C67BDB">
        <w:trPr>
          <w:trHeight w:val="276"/>
        </w:trPr>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8" w:space="0" w:color="000000"/>
            </w:tcBorders>
          </w:tcPr>
          <w:p w:rsidR="00C67BDB" w:rsidRDefault="00000000">
            <w:pPr>
              <w:spacing w:after="0" w:line="259" w:lineRule="auto"/>
              <w:ind w:left="-7" w:right="0" w:firstLine="0"/>
              <w:jc w:val="left"/>
            </w:pPr>
            <w:r>
              <w:rPr>
                <w:noProof/>
              </w:rPr>
              <w:drawing>
                <wp:inline distT="0" distB="0" distL="0" distR="0">
                  <wp:extent cx="656844" cy="2211324"/>
                  <wp:effectExtent l="0" t="0" r="0" b="0"/>
                  <wp:docPr id="1853" name="Picture 1853"/>
                  <wp:cNvGraphicFramePr/>
                  <a:graphic xmlns:a="http://schemas.openxmlformats.org/drawingml/2006/main">
                    <a:graphicData uri="http://schemas.openxmlformats.org/drawingml/2006/picture">
                      <pic:pic xmlns:pic="http://schemas.openxmlformats.org/drawingml/2006/picture">
                        <pic:nvPicPr>
                          <pic:cNvPr id="1853" name="Picture 1853"/>
                          <pic:cNvPicPr/>
                        </pic:nvPicPr>
                        <pic:blipFill>
                          <a:blip r:embed="rId48"/>
                          <a:stretch>
                            <a:fillRect/>
                          </a:stretch>
                        </pic:blipFill>
                        <pic:spPr>
                          <a:xfrm>
                            <a:off x="0" y="0"/>
                            <a:ext cx="656844" cy="2211324"/>
                          </a:xfrm>
                          <a:prstGeom prst="rect">
                            <a:avLst/>
                          </a:prstGeom>
                        </pic:spPr>
                      </pic:pic>
                    </a:graphicData>
                  </a:graphic>
                </wp:inline>
              </w:drawing>
            </w:r>
          </w:p>
        </w:tc>
        <w:tc>
          <w:tcPr>
            <w:tcW w:w="7242" w:type="dxa"/>
            <w:gridSpan w:val="7"/>
            <w:tcBorders>
              <w:top w:val="single" w:sz="8" w:space="0" w:color="000000"/>
              <w:left w:val="single" w:sz="8" w:space="0" w:color="000000"/>
              <w:bottom w:val="single" w:sz="8" w:space="0" w:color="000000"/>
              <w:right w:val="single" w:sz="9" w:space="0" w:color="000000"/>
            </w:tcBorders>
          </w:tcPr>
          <w:p w:rsidR="00C67BDB" w:rsidRDefault="00000000">
            <w:pPr>
              <w:spacing w:after="0" w:line="259" w:lineRule="auto"/>
              <w:ind w:left="18" w:right="0" w:firstLine="0"/>
              <w:jc w:val="center"/>
            </w:pPr>
            <w:r>
              <w:rPr>
                <w:rFonts w:ascii="Arial" w:eastAsia="Arial" w:hAnsi="Arial" w:cs="Arial"/>
                <w:sz w:val="14"/>
              </w:rPr>
              <w:t>w tym:</w:t>
            </w:r>
          </w:p>
        </w:tc>
        <w:tc>
          <w:tcPr>
            <w:tcW w:w="1032" w:type="dxa"/>
            <w:vMerge w:val="restart"/>
            <w:tcBorders>
              <w:top w:val="single" w:sz="8" w:space="0" w:color="000000"/>
              <w:left w:val="single" w:sz="9" w:space="0" w:color="000000"/>
              <w:bottom w:val="single" w:sz="9" w:space="0" w:color="000000"/>
              <w:right w:val="single" w:sz="9" w:space="0" w:color="000000"/>
            </w:tcBorders>
          </w:tcPr>
          <w:p w:rsidR="00C67BDB" w:rsidRDefault="00000000">
            <w:pPr>
              <w:spacing w:after="0" w:line="259" w:lineRule="auto"/>
              <w:ind w:left="-8" w:right="0" w:firstLine="0"/>
              <w:jc w:val="left"/>
            </w:pPr>
            <w:r>
              <w:rPr>
                <w:noProof/>
              </w:rPr>
              <w:drawing>
                <wp:inline distT="0" distB="0" distL="0" distR="0">
                  <wp:extent cx="655320" cy="2211324"/>
                  <wp:effectExtent l="0" t="0" r="0" b="0"/>
                  <wp:docPr id="1856" name="Picture 1856"/>
                  <wp:cNvGraphicFramePr/>
                  <a:graphic xmlns:a="http://schemas.openxmlformats.org/drawingml/2006/main">
                    <a:graphicData uri="http://schemas.openxmlformats.org/drawingml/2006/picture">
                      <pic:pic xmlns:pic="http://schemas.openxmlformats.org/drawingml/2006/picture">
                        <pic:nvPicPr>
                          <pic:cNvPr id="1856" name="Picture 1856"/>
                          <pic:cNvPicPr/>
                        </pic:nvPicPr>
                        <pic:blipFill>
                          <a:blip r:embed="rId49"/>
                          <a:stretch>
                            <a:fillRect/>
                          </a:stretch>
                        </pic:blipFill>
                        <pic:spPr>
                          <a:xfrm>
                            <a:off x="0" y="0"/>
                            <a:ext cx="655320" cy="2211324"/>
                          </a:xfrm>
                          <a:prstGeom prst="rect">
                            <a:avLst/>
                          </a:prstGeom>
                        </pic:spPr>
                      </pic:pic>
                    </a:graphicData>
                  </a:graphic>
                </wp:inline>
              </w:drawing>
            </w:r>
          </w:p>
        </w:tc>
        <w:tc>
          <w:tcPr>
            <w:tcW w:w="2069" w:type="dxa"/>
            <w:gridSpan w:val="2"/>
            <w:tcBorders>
              <w:top w:val="single" w:sz="8" w:space="0" w:color="000000"/>
              <w:left w:val="single" w:sz="9"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w tym:</w:t>
            </w:r>
          </w:p>
        </w:tc>
      </w:tr>
      <w:tr w:rsidR="00C67BDB">
        <w:trPr>
          <w:trHeight w:val="276"/>
        </w:trPr>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C67BDB" w:rsidRDefault="00C67BDB">
            <w:pPr>
              <w:spacing w:after="160" w:line="259" w:lineRule="auto"/>
              <w:ind w:left="0" w:right="0" w:firstLine="0"/>
              <w:jc w:val="left"/>
            </w:pPr>
          </w:p>
        </w:tc>
        <w:tc>
          <w:tcPr>
            <w:tcW w:w="1035" w:type="dxa"/>
            <w:vMerge w:val="restart"/>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656844" cy="2036064"/>
                  <wp:effectExtent l="0" t="0" r="0" b="0"/>
                  <wp:docPr id="1859" name="Picture 1859"/>
                  <wp:cNvGraphicFramePr/>
                  <a:graphic xmlns:a="http://schemas.openxmlformats.org/drawingml/2006/main">
                    <a:graphicData uri="http://schemas.openxmlformats.org/drawingml/2006/picture">
                      <pic:pic xmlns:pic="http://schemas.openxmlformats.org/drawingml/2006/picture">
                        <pic:nvPicPr>
                          <pic:cNvPr id="1859" name="Picture 1859"/>
                          <pic:cNvPicPr/>
                        </pic:nvPicPr>
                        <pic:blipFill>
                          <a:blip r:embed="rId50"/>
                          <a:stretch>
                            <a:fillRect/>
                          </a:stretch>
                        </pic:blipFill>
                        <pic:spPr>
                          <a:xfrm>
                            <a:off x="0" y="0"/>
                            <a:ext cx="656844" cy="2036064"/>
                          </a:xfrm>
                          <a:prstGeom prst="rect">
                            <a:avLst/>
                          </a:prstGeom>
                        </pic:spPr>
                      </pic:pic>
                    </a:graphicData>
                  </a:graphic>
                </wp:inline>
              </w:drawing>
            </w:r>
          </w:p>
        </w:tc>
        <w:tc>
          <w:tcPr>
            <w:tcW w:w="1034" w:type="dxa"/>
            <w:vMerge w:val="restart"/>
            <w:tcBorders>
              <w:top w:val="single" w:sz="8" w:space="0" w:color="000000"/>
              <w:left w:val="single" w:sz="2" w:space="0" w:color="000000"/>
              <w:bottom w:val="single" w:sz="9" w:space="0" w:color="000000"/>
              <w:right w:val="single" w:sz="9" w:space="0" w:color="000000"/>
            </w:tcBorders>
          </w:tcPr>
          <w:p w:rsidR="00C67BDB" w:rsidRDefault="00000000">
            <w:pPr>
              <w:spacing w:after="0" w:line="259" w:lineRule="auto"/>
              <w:ind w:left="-7" w:right="0" w:firstLine="0"/>
              <w:jc w:val="left"/>
            </w:pPr>
            <w:r>
              <w:rPr>
                <w:noProof/>
              </w:rPr>
              <w:drawing>
                <wp:inline distT="0" distB="0" distL="0" distR="0">
                  <wp:extent cx="656844" cy="2036064"/>
                  <wp:effectExtent l="0" t="0" r="0" b="0"/>
                  <wp:docPr id="1862" name="Picture 1862"/>
                  <wp:cNvGraphicFramePr/>
                  <a:graphic xmlns:a="http://schemas.openxmlformats.org/drawingml/2006/main">
                    <a:graphicData uri="http://schemas.openxmlformats.org/drawingml/2006/picture">
                      <pic:pic xmlns:pic="http://schemas.openxmlformats.org/drawingml/2006/picture">
                        <pic:nvPicPr>
                          <pic:cNvPr id="1862" name="Picture 1862"/>
                          <pic:cNvPicPr/>
                        </pic:nvPicPr>
                        <pic:blipFill>
                          <a:blip r:embed="rId51"/>
                          <a:stretch>
                            <a:fillRect/>
                          </a:stretch>
                        </pic:blipFill>
                        <pic:spPr>
                          <a:xfrm>
                            <a:off x="0" y="0"/>
                            <a:ext cx="656844" cy="2036064"/>
                          </a:xfrm>
                          <a:prstGeom prst="rect">
                            <a:avLst/>
                          </a:prstGeom>
                        </pic:spPr>
                      </pic:pic>
                    </a:graphicData>
                  </a:graphic>
                </wp:inline>
              </w:drawing>
            </w:r>
          </w:p>
        </w:tc>
        <w:tc>
          <w:tcPr>
            <w:tcW w:w="1034" w:type="dxa"/>
            <w:tcBorders>
              <w:top w:val="single" w:sz="8" w:space="0" w:color="000000"/>
              <w:left w:val="single" w:sz="9" w:space="0" w:color="000000"/>
              <w:bottom w:val="single" w:sz="8" w:space="0" w:color="000000"/>
              <w:right w:val="single" w:sz="9" w:space="0" w:color="000000"/>
            </w:tcBorders>
          </w:tcPr>
          <w:p w:rsidR="00C67BDB" w:rsidRDefault="00000000">
            <w:pPr>
              <w:spacing w:after="0" w:line="259" w:lineRule="auto"/>
              <w:ind w:left="18" w:right="0" w:firstLine="0"/>
              <w:jc w:val="center"/>
            </w:pPr>
            <w:r>
              <w:rPr>
                <w:rFonts w:ascii="Arial" w:eastAsia="Arial" w:hAnsi="Arial" w:cs="Arial"/>
                <w:sz w:val="14"/>
              </w:rPr>
              <w:t>w tym:</w:t>
            </w:r>
          </w:p>
        </w:tc>
        <w:tc>
          <w:tcPr>
            <w:tcW w:w="1035" w:type="dxa"/>
            <w:vMerge w:val="restart"/>
            <w:tcBorders>
              <w:top w:val="single" w:sz="8" w:space="0" w:color="000000"/>
              <w:left w:val="single" w:sz="9" w:space="0" w:color="000000"/>
              <w:bottom w:val="single" w:sz="9" w:space="0" w:color="000000"/>
              <w:right w:val="single" w:sz="9" w:space="0" w:color="000000"/>
            </w:tcBorders>
          </w:tcPr>
          <w:p w:rsidR="00C67BDB" w:rsidRDefault="00000000">
            <w:pPr>
              <w:spacing w:after="0" w:line="259" w:lineRule="auto"/>
              <w:ind w:left="-7" w:right="0" w:firstLine="0"/>
              <w:jc w:val="left"/>
            </w:pPr>
            <w:r>
              <w:rPr>
                <w:noProof/>
              </w:rPr>
              <w:drawing>
                <wp:inline distT="0" distB="0" distL="0" distR="0">
                  <wp:extent cx="656844" cy="2036064"/>
                  <wp:effectExtent l="0" t="0" r="0" b="0"/>
                  <wp:docPr id="1865" name="Picture 1865"/>
                  <wp:cNvGraphicFramePr/>
                  <a:graphic xmlns:a="http://schemas.openxmlformats.org/drawingml/2006/main">
                    <a:graphicData uri="http://schemas.openxmlformats.org/drawingml/2006/picture">
                      <pic:pic xmlns:pic="http://schemas.openxmlformats.org/drawingml/2006/picture">
                        <pic:nvPicPr>
                          <pic:cNvPr id="1865" name="Picture 1865"/>
                          <pic:cNvPicPr/>
                        </pic:nvPicPr>
                        <pic:blipFill>
                          <a:blip r:embed="rId52"/>
                          <a:stretch>
                            <a:fillRect/>
                          </a:stretch>
                        </pic:blipFill>
                        <pic:spPr>
                          <a:xfrm>
                            <a:off x="0" y="0"/>
                            <a:ext cx="656844" cy="2036064"/>
                          </a:xfrm>
                          <a:prstGeom prst="rect">
                            <a:avLst/>
                          </a:prstGeom>
                        </pic:spPr>
                      </pic:pic>
                    </a:graphicData>
                  </a:graphic>
                </wp:inline>
              </w:drawing>
            </w:r>
          </w:p>
        </w:tc>
        <w:tc>
          <w:tcPr>
            <w:tcW w:w="3103" w:type="dxa"/>
            <w:gridSpan w:val="3"/>
            <w:tcBorders>
              <w:top w:val="single" w:sz="8" w:space="0" w:color="000000"/>
              <w:left w:val="single" w:sz="9" w:space="0" w:color="000000"/>
              <w:bottom w:val="single" w:sz="8" w:space="0" w:color="000000"/>
              <w:right w:val="single" w:sz="9" w:space="0" w:color="000000"/>
            </w:tcBorders>
          </w:tcPr>
          <w:p w:rsidR="00C67BDB" w:rsidRDefault="00000000">
            <w:pPr>
              <w:spacing w:after="0" w:line="259" w:lineRule="auto"/>
              <w:ind w:left="18" w:right="0"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rsidR="00C67BDB" w:rsidRDefault="00C67BDB">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9" w:space="0" w:color="000000"/>
            </w:tcBorders>
          </w:tcPr>
          <w:p w:rsidR="00C67BDB" w:rsidRDefault="00000000">
            <w:pPr>
              <w:spacing w:after="0" w:line="259" w:lineRule="auto"/>
              <w:ind w:left="-8" w:right="0" w:firstLine="0"/>
              <w:jc w:val="left"/>
            </w:pPr>
            <w:r>
              <w:rPr>
                <w:noProof/>
              </w:rPr>
              <w:drawing>
                <wp:inline distT="0" distB="0" distL="0" distR="0">
                  <wp:extent cx="656844" cy="2036064"/>
                  <wp:effectExtent l="0" t="0" r="0" b="0"/>
                  <wp:docPr id="1868" name="Picture 1868"/>
                  <wp:cNvGraphicFramePr/>
                  <a:graphic xmlns:a="http://schemas.openxmlformats.org/drawingml/2006/main">
                    <a:graphicData uri="http://schemas.openxmlformats.org/drawingml/2006/picture">
                      <pic:pic xmlns:pic="http://schemas.openxmlformats.org/drawingml/2006/picture">
                        <pic:nvPicPr>
                          <pic:cNvPr id="1868" name="Picture 1868"/>
                          <pic:cNvPicPr/>
                        </pic:nvPicPr>
                        <pic:blipFill>
                          <a:blip r:embed="rId53"/>
                          <a:stretch>
                            <a:fillRect/>
                          </a:stretch>
                        </pic:blipFill>
                        <pic:spPr>
                          <a:xfrm>
                            <a:off x="0" y="0"/>
                            <a:ext cx="656844" cy="2036064"/>
                          </a:xfrm>
                          <a:prstGeom prst="rect">
                            <a:avLst/>
                          </a:prstGeom>
                        </pic:spPr>
                      </pic:pic>
                    </a:graphicData>
                  </a:graphic>
                </wp:inline>
              </w:drawing>
            </w:r>
          </w:p>
        </w:tc>
        <w:tc>
          <w:tcPr>
            <w:tcW w:w="1035" w:type="dxa"/>
            <w:tcBorders>
              <w:top w:val="single" w:sz="8" w:space="0" w:color="000000"/>
              <w:left w:val="single" w:sz="9"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w tym:</w:t>
            </w:r>
          </w:p>
        </w:tc>
      </w:tr>
      <w:tr w:rsidR="00C67BDB">
        <w:trPr>
          <w:trHeight w:val="2931"/>
        </w:trPr>
        <w:tc>
          <w:tcPr>
            <w:tcW w:w="0" w:type="auto"/>
            <w:vMerge/>
            <w:tcBorders>
              <w:top w:val="nil"/>
              <w:left w:val="single" w:sz="8"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C67BDB" w:rsidRDefault="00C67BDB">
            <w:pPr>
              <w:spacing w:after="160" w:line="259" w:lineRule="auto"/>
              <w:ind w:left="0" w:right="0" w:firstLine="0"/>
              <w:jc w:val="left"/>
            </w:pPr>
          </w:p>
        </w:tc>
        <w:tc>
          <w:tcPr>
            <w:tcW w:w="1034" w:type="dxa"/>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656844" cy="1860804"/>
                  <wp:effectExtent l="0" t="0" r="0" b="0"/>
                  <wp:docPr id="1871" name="Picture 1871"/>
                  <wp:cNvGraphicFramePr/>
                  <a:graphic xmlns:a="http://schemas.openxmlformats.org/drawingml/2006/main">
                    <a:graphicData uri="http://schemas.openxmlformats.org/drawingml/2006/picture">
                      <pic:pic xmlns:pic="http://schemas.openxmlformats.org/drawingml/2006/picture">
                        <pic:nvPicPr>
                          <pic:cNvPr id="1871" name="Picture 1871"/>
                          <pic:cNvPicPr/>
                        </pic:nvPicPr>
                        <pic:blipFill>
                          <a:blip r:embed="rId54"/>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C67BDB" w:rsidRDefault="00C67BDB">
            <w:pPr>
              <w:spacing w:after="160" w:line="259" w:lineRule="auto"/>
              <w:ind w:left="0" w:right="0" w:firstLine="0"/>
              <w:jc w:val="left"/>
            </w:pPr>
          </w:p>
        </w:tc>
        <w:tc>
          <w:tcPr>
            <w:tcW w:w="1034" w:type="dxa"/>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56844" cy="1860804"/>
                  <wp:effectExtent l="0" t="0" r="0" b="0"/>
                  <wp:docPr id="1874" name="Picture 1874"/>
                  <wp:cNvGraphicFramePr/>
                  <a:graphic xmlns:a="http://schemas.openxmlformats.org/drawingml/2006/main">
                    <a:graphicData uri="http://schemas.openxmlformats.org/drawingml/2006/picture">
                      <pic:pic xmlns:pic="http://schemas.openxmlformats.org/drawingml/2006/picture">
                        <pic:nvPicPr>
                          <pic:cNvPr id="1874" name="Picture 1874"/>
                          <pic:cNvPicPr/>
                        </pic:nvPicPr>
                        <pic:blipFill>
                          <a:blip r:embed="rId55"/>
                          <a:stretch>
                            <a:fillRect/>
                          </a:stretch>
                        </pic:blipFill>
                        <pic:spPr>
                          <a:xfrm>
                            <a:off x="0" y="0"/>
                            <a:ext cx="656844" cy="1860804"/>
                          </a:xfrm>
                          <a:prstGeom prst="rect">
                            <a:avLst/>
                          </a:prstGeom>
                        </pic:spPr>
                      </pic:pic>
                    </a:graphicData>
                  </a:graphic>
                </wp:inline>
              </w:drawing>
            </w:r>
          </w:p>
        </w:tc>
        <w:tc>
          <w:tcPr>
            <w:tcW w:w="1034" w:type="dxa"/>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56844" cy="1860804"/>
                  <wp:effectExtent l="0" t="0" r="0" b="0"/>
                  <wp:docPr id="1877" name="Picture 1877"/>
                  <wp:cNvGraphicFramePr/>
                  <a:graphic xmlns:a="http://schemas.openxmlformats.org/drawingml/2006/main">
                    <a:graphicData uri="http://schemas.openxmlformats.org/drawingml/2006/picture">
                      <pic:pic xmlns:pic="http://schemas.openxmlformats.org/drawingml/2006/picture">
                        <pic:nvPicPr>
                          <pic:cNvPr id="1877" name="Picture 1877"/>
                          <pic:cNvPicPr/>
                        </pic:nvPicPr>
                        <pic:blipFill>
                          <a:blip r:embed="rId56"/>
                          <a:stretch>
                            <a:fillRect/>
                          </a:stretch>
                        </pic:blipFill>
                        <pic:spPr>
                          <a:xfrm>
                            <a:off x="0" y="0"/>
                            <a:ext cx="656844" cy="1860804"/>
                          </a:xfrm>
                          <a:prstGeom prst="rect">
                            <a:avLst/>
                          </a:prstGeom>
                        </pic:spPr>
                      </pic:pic>
                    </a:graphicData>
                  </a:graphic>
                </wp:inline>
              </w:drawing>
            </w:r>
          </w:p>
        </w:tc>
        <w:tc>
          <w:tcPr>
            <w:tcW w:w="1035" w:type="dxa"/>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56844" cy="1860804"/>
                  <wp:effectExtent l="0" t="0" r="0" b="0"/>
                  <wp:docPr id="1880" name="Picture 1880"/>
                  <wp:cNvGraphicFramePr/>
                  <a:graphic xmlns:a="http://schemas.openxmlformats.org/drawingml/2006/main">
                    <a:graphicData uri="http://schemas.openxmlformats.org/drawingml/2006/picture">
                      <pic:pic xmlns:pic="http://schemas.openxmlformats.org/drawingml/2006/picture">
                        <pic:nvPicPr>
                          <pic:cNvPr id="1880" name="Picture 1880"/>
                          <pic:cNvPicPr/>
                        </pic:nvPicPr>
                        <pic:blipFill>
                          <a:blip r:embed="rId57"/>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C67BDB" w:rsidRDefault="00C67BDB">
            <w:pPr>
              <w:spacing w:after="160" w:line="259" w:lineRule="auto"/>
              <w:ind w:left="0" w:right="0" w:firstLine="0"/>
              <w:jc w:val="left"/>
            </w:pPr>
          </w:p>
        </w:tc>
        <w:tc>
          <w:tcPr>
            <w:tcW w:w="1035" w:type="dxa"/>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56844" cy="1860804"/>
                  <wp:effectExtent l="0" t="0" r="0" b="0"/>
                  <wp:docPr id="1883" name="Picture 1883"/>
                  <wp:cNvGraphicFramePr/>
                  <a:graphic xmlns:a="http://schemas.openxmlformats.org/drawingml/2006/main">
                    <a:graphicData uri="http://schemas.openxmlformats.org/drawingml/2006/picture">
                      <pic:pic xmlns:pic="http://schemas.openxmlformats.org/drawingml/2006/picture">
                        <pic:nvPicPr>
                          <pic:cNvPr id="1883" name="Picture 1883"/>
                          <pic:cNvPicPr/>
                        </pic:nvPicPr>
                        <pic:blipFill>
                          <a:blip r:embed="rId58"/>
                          <a:stretch>
                            <a:fillRect/>
                          </a:stretch>
                        </pic:blipFill>
                        <pic:spPr>
                          <a:xfrm>
                            <a:off x="0" y="0"/>
                            <a:ext cx="656844" cy="1860804"/>
                          </a:xfrm>
                          <a:prstGeom prst="rect">
                            <a:avLst/>
                          </a:prstGeom>
                        </pic:spPr>
                      </pic:pic>
                    </a:graphicData>
                  </a:graphic>
                </wp:inline>
              </w:drawing>
            </w:r>
          </w:p>
        </w:tc>
      </w:tr>
      <w:tr w:rsidR="00C67BDB">
        <w:trPr>
          <w:trHeight w:val="279"/>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0"/>
              </w:rPr>
              <w:t>Lp</w:t>
            </w:r>
          </w:p>
        </w:tc>
        <w:tc>
          <w:tcPr>
            <w:tcW w:w="1034"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0"/>
              </w:rPr>
              <w:t>2</w:t>
            </w:r>
          </w:p>
        </w:tc>
        <w:tc>
          <w:tcPr>
            <w:tcW w:w="1034"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0"/>
              </w:rPr>
              <w:t>2.1</w:t>
            </w:r>
          </w:p>
        </w:tc>
        <w:tc>
          <w:tcPr>
            <w:tcW w:w="1035"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0"/>
              </w:rPr>
              <w:t>2.1.1</w:t>
            </w:r>
          </w:p>
        </w:tc>
        <w:tc>
          <w:tcPr>
            <w:tcW w:w="1034"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0"/>
              </w:rPr>
              <w:t>2.1.2</w:t>
            </w:r>
          </w:p>
        </w:tc>
        <w:tc>
          <w:tcPr>
            <w:tcW w:w="1034"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0"/>
              </w:rPr>
              <w:t>2.1.2.1</w:t>
            </w:r>
          </w:p>
        </w:tc>
        <w:tc>
          <w:tcPr>
            <w:tcW w:w="1035"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0"/>
              </w:rPr>
              <w:t>2.1.3</w:t>
            </w:r>
          </w:p>
        </w:tc>
        <w:tc>
          <w:tcPr>
            <w:tcW w:w="1034"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0"/>
              </w:rPr>
              <w:t>2.1.3.1</w:t>
            </w:r>
          </w:p>
        </w:tc>
        <w:tc>
          <w:tcPr>
            <w:tcW w:w="1034"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0"/>
              </w:rPr>
              <w:t>2.1.3.2</w:t>
            </w:r>
          </w:p>
        </w:tc>
        <w:tc>
          <w:tcPr>
            <w:tcW w:w="1035"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0"/>
              </w:rPr>
              <w:t>2.1.3.3</w:t>
            </w:r>
          </w:p>
        </w:tc>
        <w:tc>
          <w:tcPr>
            <w:tcW w:w="1032"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0"/>
              </w:rPr>
              <w:t>2.2</w:t>
            </w:r>
          </w:p>
        </w:tc>
        <w:tc>
          <w:tcPr>
            <w:tcW w:w="1034"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0"/>
              </w:rPr>
              <w:t>2.2.1</w:t>
            </w:r>
          </w:p>
        </w:tc>
        <w:tc>
          <w:tcPr>
            <w:tcW w:w="1035"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0"/>
              </w:rPr>
              <w:t>2.2.1.1</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37 168 122,44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30 094 536,70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10 879 753,30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264 431,73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53 674,59</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7 073 585,74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7 073 585,74</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640 548,57</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37 938 839,39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32 844 256,72</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12 141 564,80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301 362,50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73 855,45</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5 094 582,67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5 094 582,67</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474 562,10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43 638 994,76</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33 829 987,35</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12 438 300,33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243 501,30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50 087,38</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9 809 007,41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9 809 007,41</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146 000,00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47 558 363,59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36 617 295,10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13 349 068,92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262 997,27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44 122,36</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10 941 068,49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10 941 068,49</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432 400,00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55 657 310,69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45 232 113,80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14 937 515,83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690 254,72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49 365,55</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10 425 196,89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10 425 196,89</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370 000,00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55 032 966,09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39 322 114,53</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15 741 926,91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702 406,34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43 827,33</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15 710 851,56</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12 710 851,56</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390 599,08</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6" w:right="0" w:firstLine="0"/>
              <w:jc w:val="center"/>
            </w:pPr>
            <w:r>
              <w:rPr>
                <w:rFonts w:ascii="Arial" w:eastAsia="Arial" w:hAnsi="Arial" w:cs="Arial"/>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74 331 667,31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43 438 108,74</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19 255 181,63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688 086,04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38 347,00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30 893 558,57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30 893 558,57</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4 709 617,64</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60 527 244,22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41 311 048,41</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19 111 809,60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576 813,30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35 247,31</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19 216 195,81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19 216 195,81</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1 397 062,35</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69 599 116,55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49 542 602,88</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21 816 826,02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656 000,00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28 767,00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20 056 513,67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20 056 513,67</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1 791 967,47</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2026</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62 220 546,27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46 763 885,62</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21 499 156,22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700 000,00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19 861,00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15 456 660,65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15 456 660,65</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700 000,00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61 588 963,47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47 657 987,11</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22 144 130,91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650 000,00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12 742,00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13 930 976,36</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13 930 976,36</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54 731 857,29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48 901 907,44</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22 808 454,84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608 000,00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8 679,00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5 829 949,85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5 829 949,85</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55 083 886,53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50 167 297,40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23 492 708,48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552 000,00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3 380,00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4 916 589,13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4 916 589,13</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r>
      <w:tr w:rsidR="00C67BDB">
        <w:trPr>
          <w:trHeight w:val="277"/>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2030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57 298 044,00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51 473 143,38</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24 197 489,74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500 000,00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5 824 900,62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5 824 900,62</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59 009 494,55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52 826 459,41</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24 923 414,43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458 000,00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6 183 035,14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6 183 035,14</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60 721 696,34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54 215 287,97</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25 671 116,86</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413 000,00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6 506 408,37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6 506 408,37</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62 576 157,11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55 642 700,75</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26 441 250,37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367 000,00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6 933 456,36</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6 933 456,36</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lastRenderedPageBreak/>
              <w:t>2034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64 444 429,45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57 109 799,52</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27 234 487,88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320 000,00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7 334 629,93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7 334 629,93</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66 348 188,16</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58 619 716,95</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28 051 522,51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274 000,00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7 728 471,21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7 728 471,21</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2036</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68 428 851,58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60 170 617,49</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28 893 068,19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226 000,00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8 258 234,09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8 258 234,09</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70 468 343,09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61 764 698,27</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29 759 860,24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177 000,00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8 703 644,82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8 703 644,82</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72 568 332,50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63 405 190,02</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30 652 656,04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129 000,00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9 163 142,48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9 163 142,48</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74 730 617,57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65 092 358,05</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31 572 235,72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81 000,00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9 638 259,52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9 638 259,52</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r>
      <w:tr w:rsidR="00C67BDB">
        <w:trPr>
          <w:trHeight w:val="276"/>
        </w:trPr>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76 983 049,57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66 826 503,18</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4"/>
              </w:rPr>
              <w:t>32 519 402,80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4"/>
              </w:rPr>
              <w:t>32 000,00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2" w:right="0" w:firstLine="0"/>
              <w:jc w:val="center"/>
            </w:pPr>
            <w:r>
              <w:rPr>
                <w:rFonts w:ascii="Arial" w:eastAsia="Arial" w:hAnsi="Arial" w:cs="Arial"/>
                <w:sz w:val="14"/>
              </w:rPr>
              <w:t>10 156 546,39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10 156 546,39</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14"/>
              </w:rPr>
              <w:t>0,00</w:t>
            </w:r>
          </w:p>
        </w:tc>
      </w:tr>
    </w:tbl>
    <w:tbl>
      <w:tblPr>
        <w:tblStyle w:val="TableGrid"/>
        <w:tblpPr w:vertAnchor="text" w:tblpX="-868"/>
        <w:tblOverlap w:val="never"/>
        <w:tblW w:w="9909" w:type="dxa"/>
        <w:tblInd w:w="0" w:type="dxa"/>
        <w:tblCellMar>
          <w:top w:w="0" w:type="dxa"/>
          <w:left w:w="0" w:type="dxa"/>
          <w:bottom w:w="0" w:type="dxa"/>
          <w:right w:w="7" w:type="dxa"/>
        </w:tblCellMar>
        <w:tblLook w:val="04A0" w:firstRow="1" w:lastRow="0" w:firstColumn="1" w:lastColumn="0" w:noHBand="0" w:noVBand="1"/>
      </w:tblPr>
      <w:tblGrid>
        <w:gridCol w:w="1127"/>
        <w:gridCol w:w="1004"/>
        <w:gridCol w:w="1004"/>
        <w:gridCol w:w="1009"/>
        <w:gridCol w:w="1009"/>
        <w:gridCol w:w="1005"/>
        <w:gridCol w:w="1009"/>
        <w:gridCol w:w="1013"/>
        <w:gridCol w:w="1013"/>
        <w:gridCol w:w="1001"/>
      </w:tblGrid>
      <w:tr w:rsidR="00C67BDB">
        <w:trPr>
          <w:trHeight w:val="263"/>
        </w:trPr>
        <w:tc>
          <w:tcPr>
            <w:tcW w:w="988" w:type="dxa"/>
            <w:vMerge w:val="restart"/>
            <w:tcBorders>
              <w:top w:val="single" w:sz="7" w:space="0" w:color="000000"/>
              <w:left w:val="single" w:sz="7" w:space="0" w:color="000000"/>
              <w:bottom w:val="single" w:sz="7" w:space="0" w:color="000000"/>
              <w:right w:val="single" w:sz="8" w:space="0" w:color="000000"/>
            </w:tcBorders>
            <w:vAlign w:val="center"/>
          </w:tcPr>
          <w:p w:rsidR="00C67BDB" w:rsidRDefault="00000000">
            <w:pPr>
              <w:spacing w:after="0" w:line="259" w:lineRule="auto"/>
              <w:ind w:left="68" w:right="0" w:firstLine="0"/>
              <w:jc w:val="left"/>
            </w:pPr>
            <w:r>
              <w:rPr>
                <w:rFonts w:ascii="Arial" w:eastAsia="Arial" w:hAnsi="Arial" w:cs="Arial"/>
                <w:sz w:val="13"/>
              </w:rPr>
              <w:t>Wyszczególnienie</w:t>
            </w:r>
          </w:p>
        </w:tc>
        <w:tc>
          <w:tcPr>
            <w:tcW w:w="991" w:type="dxa"/>
            <w:vMerge w:val="restart"/>
            <w:tcBorders>
              <w:top w:val="nil"/>
              <w:left w:val="single" w:sz="8" w:space="0" w:color="000000"/>
              <w:bottom w:val="double" w:sz="4" w:space="0" w:color="000000"/>
              <w:right w:val="single" w:sz="8" w:space="0" w:color="000000"/>
            </w:tcBorders>
          </w:tcPr>
          <w:p w:rsidR="00C67BDB" w:rsidRDefault="00000000">
            <w:pPr>
              <w:spacing w:after="0" w:line="259" w:lineRule="auto"/>
              <w:ind w:left="-7" w:right="0" w:firstLine="0"/>
              <w:jc w:val="left"/>
            </w:pPr>
            <w:r>
              <w:rPr>
                <w:noProof/>
              </w:rPr>
              <w:drawing>
                <wp:inline distT="0" distB="0" distL="0" distR="0">
                  <wp:extent cx="629412" cy="2292096"/>
                  <wp:effectExtent l="0" t="0" r="0" b="0"/>
                  <wp:docPr id="2982" name="Picture 2982"/>
                  <wp:cNvGraphicFramePr/>
                  <a:graphic xmlns:a="http://schemas.openxmlformats.org/drawingml/2006/main">
                    <a:graphicData uri="http://schemas.openxmlformats.org/drawingml/2006/picture">
                      <pic:pic xmlns:pic="http://schemas.openxmlformats.org/drawingml/2006/picture">
                        <pic:nvPicPr>
                          <pic:cNvPr id="2982" name="Picture 2982"/>
                          <pic:cNvPicPr/>
                        </pic:nvPicPr>
                        <pic:blipFill>
                          <a:blip r:embed="rId59"/>
                          <a:stretch>
                            <a:fillRect/>
                          </a:stretch>
                        </pic:blipFill>
                        <pic:spPr>
                          <a:xfrm>
                            <a:off x="0" y="0"/>
                            <a:ext cx="629412" cy="2292096"/>
                          </a:xfrm>
                          <a:prstGeom prst="rect">
                            <a:avLst/>
                          </a:prstGeom>
                        </pic:spPr>
                      </pic:pic>
                    </a:graphicData>
                  </a:graphic>
                </wp:inline>
              </w:drawing>
            </w:r>
          </w:p>
        </w:tc>
        <w:tc>
          <w:tcPr>
            <w:tcW w:w="991" w:type="dxa"/>
            <w:tcBorders>
              <w:top w:val="single" w:sz="7"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w tym:</w:t>
            </w:r>
          </w:p>
        </w:tc>
        <w:tc>
          <w:tcPr>
            <w:tcW w:w="991" w:type="dxa"/>
            <w:vMerge w:val="restart"/>
            <w:tcBorders>
              <w:top w:val="nil"/>
              <w:left w:val="single" w:sz="8" w:space="0" w:color="000000"/>
              <w:bottom w:val="double" w:sz="4" w:space="0" w:color="000000"/>
              <w:right w:val="double" w:sz="4" w:space="0" w:color="000000"/>
            </w:tcBorders>
          </w:tcPr>
          <w:p w:rsidR="00C67BDB" w:rsidRDefault="00000000">
            <w:pPr>
              <w:spacing w:after="0" w:line="259" w:lineRule="auto"/>
              <w:ind w:left="-7" w:right="0" w:firstLine="0"/>
              <w:jc w:val="left"/>
            </w:pPr>
            <w:r>
              <w:rPr>
                <w:noProof/>
              </w:rPr>
              <w:drawing>
                <wp:inline distT="0" distB="0" distL="0" distR="0">
                  <wp:extent cx="629412" cy="2292096"/>
                  <wp:effectExtent l="0" t="0" r="0" b="0"/>
                  <wp:docPr id="2985" name="Picture 2985"/>
                  <wp:cNvGraphicFramePr/>
                  <a:graphic xmlns:a="http://schemas.openxmlformats.org/drawingml/2006/main">
                    <a:graphicData uri="http://schemas.openxmlformats.org/drawingml/2006/picture">
                      <pic:pic xmlns:pic="http://schemas.openxmlformats.org/drawingml/2006/picture">
                        <pic:nvPicPr>
                          <pic:cNvPr id="2985" name="Picture 2985"/>
                          <pic:cNvPicPr/>
                        </pic:nvPicPr>
                        <pic:blipFill>
                          <a:blip r:embed="rId60"/>
                          <a:stretch>
                            <a:fillRect/>
                          </a:stretch>
                        </pic:blipFill>
                        <pic:spPr>
                          <a:xfrm>
                            <a:off x="0" y="0"/>
                            <a:ext cx="629412" cy="2292096"/>
                          </a:xfrm>
                          <a:prstGeom prst="rect">
                            <a:avLst/>
                          </a:prstGeom>
                        </pic:spPr>
                      </pic:pic>
                    </a:graphicData>
                  </a:graphic>
                </wp:inline>
              </w:drawing>
            </w:r>
          </w:p>
        </w:tc>
        <w:tc>
          <w:tcPr>
            <w:tcW w:w="5947" w:type="dxa"/>
            <w:gridSpan w:val="6"/>
            <w:tcBorders>
              <w:top w:val="single" w:sz="7" w:space="0" w:color="000000"/>
              <w:left w:val="double" w:sz="4" w:space="0" w:color="000000"/>
              <w:bottom w:val="single" w:sz="8" w:space="0" w:color="000000"/>
              <w:right w:val="single" w:sz="7" w:space="0" w:color="000000"/>
            </w:tcBorders>
          </w:tcPr>
          <w:p w:rsidR="00C67BDB" w:rsidRDefault="00000000">
            <w:pPr>
              <w:spacing w:after="0" w:line="259" w:lineRule="auto"/>
              <w:ind w:left="21" w:right="0" w:firstLine="0"/>
              <w:jc w:val="center"/>
            </w:pPr>
            <w:r>
              <w:rPr>
                <w:rFonts w:ascii="Arial" w:eastAsia="Arial" w:hAnsi="Arial" w:cs="Arial"/>
                <w:sz w:val="13"/>
              </w:rPr>
              <w:t>z tego:</w:t>
            </w:r>
          </w:p>
        </w:tc>
      </w:tr>
      <w:tr w:rsidR="00C67BDB">
        <w:trPr>
          <w:trHeight w:val="266"/>
        </w:trPr>
        <w:tc>
          <w:tcPr>
            <w:tcW w:w="0" w:type="auto"/>
            <w:vMerge/>
            <w:tcBorders>
              <w:top w:val="nil"/>
              <w:left w:val="single" w:sz="7" w:space="0" w:color="000000"/>
              <w:bottom w:val="nil"/>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629412" cy="2122932"/>
                  <wp:effectExtent l="0" t="0" r="0" b="0"/>
                  <wp:docPr id="2988" name="Picture 2988"/>
                  <wp:cNvGraphicFramePr/>
                  <a:graphic xmlns:a="http://schemas.openxmlformats.org/drawingml/2006/main">
                    <a:graphicData uri="http://schemas.openxmlformats.org/drawingml/2006/picture">
                      <pic:pic xmlns:pic="http://schemas.openxmlformats.org/drawingml/2006/picture">
                        <pic:nvPicPr>
                          <pic:cNvPr id="2988" name="Picture 2988"/>
                          <pic:cNvPicPr/>
                        </pic:nvPicPr>
                        <pic:blipFill>
                          <a:blip r:embed="rId61"/>
                          <a:stretch>
                            <a:fillRect/>
                          </a:stretch>
                        </pic:blipFill>
                        <pic:spPr>
                          <a:xfrm>
                            <a:off x="0" y="0"/>
                            <a:ext cx="629412" cy="2122932"/>
                          </a:xfrm>
                          <a:prstGeom prst="rect">
                            <a:avLst/>
                          </a:prstGeom>
                        </pic:spPr>
                      </pic:pic>
                    </a:graphicData>
                  </a:graphic>
                </wp:inline>
              </w:drawing>
            </w:r>
          </w:p>
        </w:tc>
        <w:tc>
          <w:tcPr>
            <w:tcW w:w="0" w:type="auto"/>
            <w:vMerge/>
            <w:tcBorders>
              <w:top w:val="nil"/>
              <w:left w:val="single" w:sz="8" w:space="0" w:color="000000"/>
              <w:bottom w:val="nil"/>
              <w:right w:val="double" w:sz="4" w:space="0" w:color="000000"/>
            </w:tcBorders>
          </w:tcPr>
          <w:p w:rsidR="00C67BDB" w:rsidRDefault="00C67BDB">
            <w:pPr>
              <w:spacing w:after="160"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9" w:space="0" w:color="000000"/>
            </w:tcBorders>
          </w:tcPr>
          <w:p w:rsidR="00C67BDB" w:rsidRDefault="00000000">
            <w:pPr>
              <w:spacing w:after="0" w:line="259" w:lineRule="auto"/>
              <w:ind w:left="-8" w:right="0" w:firstLine="0"/>
              <w:jc w:val="left"/>
            </w:pPr>
            <w:r>
              <w:rPr>
                <w:noProof/>
              </w:rPr>
              <w:drawing>
                <wp:inline distT="0" distB="0" distL="0" distR="0">
                  <wp:extent cx="629412" cy="2122932"/>
                  <wp:effectExtent l="0" t="0" r="0" b="0"/>
                  <wp:docPr id="2991" name="Picture 2991"/>
                  <wp:cNvGraphicFramePr/>
                  <a:graphic xmlns:a="http://schemas.openxmlformats.org/drawingml/2006/main">
                    <a:graphicData uri="http://schemas.openxmlformats.org/drawingml/2006/picture">
                      <pic:pic xmlns:pic="http://schemas.openxmlformats.org/drawingml/2006/picture">
                        <pic:nvPicPr>
                          <pic:cNvPr id="2991" name="Picture 2991"/>
                          <pic:cNvPicPr/>
                        </pic:nvPicPr>
                        <pic:blipFill>
                          <a:blip r:embed="rId62"/>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single" w:sz="9" w:space="0" w:color="000000"/>
              <w:bottom w:val="single" w:sz="8" w:space="0" w:color="000000"/>
              <w:right w:val="single" w:sz="9" w:space="0" w:color="000000"/>
            </w:tcBorders>
          </w:tcPr>
          <w:p w:rsidR="00C67BDB" w:rsidRDefault="00000000">
            <w:pPr>
              <w:spacing w:after="0" w:line="259" w:lineRule="auto"/>
              <w:ind w:left="19" w:right="0" w:firstLine="0"/>
              <w:jc w:val="center"/>
            </w:pPr>
            <w:r>
              <w:rPr>
                <w:rFonts w:ascii="Arial" w:eastAsia="Arial" w:hAnsi="Arial" w:cs="Arial"/>
                <w:sz w:val="13"/>
              </w:rPr>
              <w:t>w tym:</w:t>
            </w:r>
          </w:p>
        </w:tc>
        <w:tc>
          <w:tcPr>
            <w:tcW w:w="991" w:type="dxa"/>
            <w:vMerge w:val="restart"/>
            <w:tcBorders>
              <w:top w:val="single" w:sz="8" w:space="0" w:color="000000"/>
              <w:left w:val="single" w:sz="9" w:space="0" w:color="000000"/>
              <w:bottom w:val="double" w:sz="4" w:space="0" w:color="000000"/>
              <w:right w:val="double" w:sz="4" w:space="0" w:color="000000"/>
            </w:tcBorders>
          </w:tcPr>
          <w:p w:rsidR="00C67BDB" w:rsidRDefault="00000000">
            <w:pPr>
              <w:spacing w:after="0" w:line="259" w:lineRule="auto"/>
              <w:ind w:left="-8" w:right="0" w:firstLine="0"/>
              <w:jc w:val="left"/>
            </w:pPr>
            <w:r>
              <w:rPr>
                <w:noProof/>
              </w:rPr>
              <w:drawing>
                <wp:inline distT="0" distB="0" distL="0" distR="0">
                  <wp:extent cx="629412" cy="2122932"/>
                  <wp:effectExtent l="0" t="0" r="0" b="0"/>
                  <wp:docPr id="2994" name="Picture 2994"/>
                  <wp:cNvGraphicFramePr/>
                  <a:graphic xmlns:a="http://schemas.openxmlformats.org/drawingml/2006/main">
                    <a:graphicData uri="http://schemas.openxmlformats.org/drawingml/2006/picture">
                      <pic:pic xmlns:pic="http://schemas.openxmlformats.org/drawingml/2006/picture">
                        <pic:nvPicPr>
                          <pic:cNvPr id="2994" name="Picture 2994"/>
                          <pic:cNvPicPr/>
                        </pic:nvPicPr>
                        <pic:blipFill>
                          <a:blip r:embed="rId63"/>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double" w:sz="4" w:space="0" w:color="000000"/>
            </w:tcBorders>
          </w:tcPr>
          <w:p w:rsidR="00C67BDB" w:rsidRDefault="00000000">
            <w:pPr>
              <w:spacing w:after="0" w:line="259" w:lineRule="auto"/>
              <w:ind w:left="19" w:right="0" w:firstLine="0"/>
              <w:jc w:val="center"/>
            </w:pPr>
            <w:r>
              <w:rPr>
                <w:rFonts w:ascii="Arial" w:eastAsia="Arial" w:hAnsi="Arial" w:cs="Arial"/>
                <w:sz w:val="13"/>
              </w:rPr>
              <w:t>w tym:</w:t>
            </w:r>
          </w:p>
        </w:tc>
        <w:tc>
          <w:tcPr>
            <w:tcW w:w="991" w:type="dxa"/>
            <w:vMerge w:val="restart"/>
            <w:tcBorders>
              <w:top w:val="single" w:sz="8" w:space="0" w:color="000000"/>
              <w:left w:val="double" w:sz="4" w:space="0" w:color="000000"/>
              <w:bottom w:val="double" w:sz="4" w:space="0" w:color="000000"/>
              <w:right w:val="double" w:sz="4" w:space="0" w:color="000000"/>
            </w:tcBorders>
          </w:tcPr>
          <w:p w:rsidR="00C67BDB" w:rsidRDefault="00000000">
            <w:pPr>
              <w:spacing w:after="0" w:line="259" w:lineRule="auto"/>
              <w:ind w:left="-8" w:right="0" w:firstLine="0"/>
              <w:jc w:val="left"/>
            </w:pPr>
            <w:r>
              <w:rPr>
                <w:noProof/>
              </w:rPr>
              <w:drawing>
                <wp:inline distT="0" distB="0" distL="0" distR="0">
                  <wp:extent cx="629412" cy="2122932"/>
                  <wp:effectExtent l="0" t="0" r="0" b="0"/>
                  <wp:docPr id="2997" name="Picture 2997"/>
                  <wp:cNvGraphicFramePr/>
                  <a:graphic xmlns:a="http://schemas.openxmlformats.org/drawingml/2006/main">
                    <a:graphicData uri="http://schemas.openxmlformats.org/drawingml/2006/picture">
                      <pic:pic xmlns:pic="http://schemas.openxmlformats.org/drawingml/2006/picture">
                        <pic:nvPicPr>
                          <pic:cNvPr id="2997" name="Picture 2997"/>
                          <pic:cNvPicPr/>
                        </pic:nvPicPr>
                        <pic:blipFill>
                          <a:blip r:embed="rId64"/>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w tym:</w:t>
            </w:r>
          </w:p>
        </w:tc>
      </w:tr>
      <w:tr w:rsidR="00C67BDB">
        <w:trPr>
          <w:trHeight w:val="3077"/>
        </w:trPr>
        <w:tc>
          <w:tcPr>
            <w:tcW w:w="0" w:type="auto"/>
            <w:vMerge/>
            <w:tcBorders>
              <w:top w:val="nil"/>
              <w:left w:val="single" w:sz="7" w:space="0" w:color="000000"/>
              <w:bottom w:val="single" w:sz="7"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double" w:sz="4" w:space="0" w:color="000000"/>
              <w:right w:val="double" w:sz="4"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double" w:sz="4" w:space="0" w:color="000000"/>
              <w:right w:val="single" w:sz="9" w:space="0" w:color="000000"/>
            </w:tcBorders>
          </w:tcPr>
          <w:p w:rsidR="00C67BDB" w:rsidRDefault="00C67BDB">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29412" cy="1953768"/>
                  <wp:effectExtent l="0" t="0" r="0" b="0"/>
                  <wp:docPr id="3000" name="Picture 3000"/>
                  <wp:cNvGraphicFramePr/>
                  <a:graphic xmlns:a="http://schemas.openxmlformats.org/drawingml/2006/main">
                    <a:graphicData uri="http://schemas.openxmlformats.org/drawingml/2006/picture">
                      <pic:pic xmlns:pic="http://schemas.openxmlformats.org/drawingml/2006/picture">
                        <pic:nvPicPr>
                          <pic:cNvPr id="3000" name="Picture 3000"/>
                          <pic:cNvPicPr/>
                        </pic:nvPicPr>
                        <pic:blipFill>
                          <a:blip r:embed="rId65"/>
                          <a:stretch>
                            <a:fillRect/>
                          </a:stretch>
                        </pic:blipFill>
                        <pic:spPr>
                          <a:xfrm>
                            <a:off x="0" y="0"/>
                            <a:ext cx="629412" cy="1953768"/>
                          </a:xfrm>
                          <a:prstGeom prst="rect">
                            <a:avLst/>
                          </a:prstGeom>
                        </pic:spPr>
                      </pic:pic>
                    </a:graphicData>
                  </a:graphic>
                </wp:inline>
              </w:drawing>
            </w:r>
          </w:p>
        </w:tc>
        <w:tc>
          <w:tcPr>
            <w:tcW w:w="0" w:type="auto"/>
            <w:vMerge/>
            <w:tcBorders>
              <w:top w:val="nil"/>
              <w:left w:val="single" w:sz="9" w:space="0" w:color="000000"/>
              <w:bottom w:val="double" w:sz="4" w:space="0" w:color="000000"/>
              <w:right w:val="double" w:sz="4" w:space="0" w:color="000000"/>
            </w:tcBorders>
          </w:tcPr>
          <w:p w:rsidR="00C67BDB" w:rsidRDefault="00C67BDB">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29412" cy="1953768"/>
                  <wp:effectExtent l="0" t="0" r="0" b="0"/>
                  <wp:docPr id="3003" name="Picture 3003"/>
                  <wp:cNvGraphicFramePr/>
                  <a:graphic xmlns:a="http://schemas.openxmlformats.org/drawingml/2006/main">
                    <a:graphicData uri="http://schemas.openxmlformats.org/drawingml/2006/picture">
                      <pic:pic xmlns:pic="http://schemas.openxmlformats.org/drawingml/2006/picture">
                        <pic:nvPicPr>
                          <pic:cNvPr id="3003" name="Picture 3003"/>
                          <pic:cNvPicPr/>
                        </pic:nvPicPr>
                        <pic:blipFill>
                          <a:blip r:embed="rId65"/>
                          <a:stretch>
                            <a:fillRect/>
                          </a:stretch>
                        </pic:blipFill>
                        <pic:spPr>
                          <a:xfrm>
                            <a:off x="0" y="0"/>
                            <a:ext cx="629412" cy="1953768"/>
                          </a:xfrm>
                          <a:prstGeom prst="rect">
                            <a:avLst/>
                          </a:prstGeom>
                        </pic:spPr>
                      </pic:pic>
                    </a:graphicData>
                  </a:graphic>
                </wp:inline>
              </w:drawing>
            </w:r>
          </w:p>
        </w:tc>
        <w:tc>
          <w:tcPr>
            <w:tcW w:w="0" w:type="auto"/>
            <w:vMerge/>
            <w:tcBorders>
              <w:top w:val="nil"/>
              <w:left w:val="double" w:sz="4" w:space="0" w:color="000000"/>
              <w:bottom w:val="double" w:sz="4" w:space="0" w:color="000000"/>
              <w:right w:val="double" w:sz="4" w:space="0" w:color="000000"/>
            </w:tcBorders>
          </w:tcPr>
          <w:p w:rsidR="00C67BDB" w:rsidRDefault="00C67BDB">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29412" cy="1953768"/>
                  <wp:effectExtent l="0" t="0" r="0" b="0"/>
                  <wp:docPr id="3006" name="Picture 3006"/>
                  <wp:cNvGraphicFramePr/>
                  <a:graphic xmlns:a="http://schemas.openxmlformats.org/drawingml/2006/main">
                    <a:graphicData uri="http://schemas.openxmlformats.org/drawingml/2006/picture">
                      <pic:pic xmlns:pic="http://schemas.openxmlformats.org/drawingml/2006/picture">
                        <pic:nvPicPr>
                          <pic:cNvPr id="3006" name="Picture 3006"/>
                          <pic:cNvPicPr/>
                        </pic:nvPicPr>
                        <pic:blipFill>
                          <a:blip r:embed="rId65"/>
                          <a:stretch>
                            <a:fillRect/>
                          </a:stretch>
                        </pic:blipFill>
                        <pic:spPr>
                          <a:xfrm>
                            <a:off x="0" y="0"/>
                            <a:ext cx="629412" cy="1953768"/>
                          </a:xfrm>
                          <a:prstGeom prst="rect">
                            <a:avLst/>
                          </a:prstGeom>
                        </pic:spPr>
                      </pic:pic>
                    </a:graphicData>
                  </a:graphic>
                </wp:inline>
              </w:drawing>
            </w:r>
          </w:p>
        </w:tc>
      </w:tr>
      <w:tr w:rsidR="00C67BDB">
        <w:trPr>
          <w:trHeight w:val="271"/>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9"/>
              </w:rPr>
              <w:t>Lp</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9"/>
              </w:rPr>
              <w:t>3</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9"/>
              </w:rPr>
              <w:t>3.1</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9"/>
              </w:rPr>
              <w:t>4</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9"/>
              </w:rPr>
              <w:t>4.1</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9"/>
              </w:rPr>
              <w:t>4.1.1</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9"/>
              </w:rPr>
              <w:t>4.2</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9"/>
              </w:rPr>
              <w:t>4.2.1</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9"/>
              </w:rPr>
              <w:t>4.3</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9"/>
              </w:rPr>
              <w:t>4.3.1</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7" w:right="0" w:firstLine="0"/>
              <w:jc w:val="left"/>
            </w:pPr>
            <w:r>
              <w:rPr>
                <w:rFonts w:ascii="Arial" w:eastAsia="Arial" w:hAnsi="Arial" w:cs="Arial"/>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-791 847,82</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5 553 142,89</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2 462 071,32</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791 847,82</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3 091 071,57</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7" w:right="0" w:firstLine="0"/>
              <w:jc w:val="left"/>
            </w:pPr>
            <w:r>
              <w:rPr>
                <w:rFonts w:ascii="Arial" w:eastAsia="Arial" w:hAnsi="Arial" w:cs="Arial"/>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2 345 190,42</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5 652 579,07</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2 109 284,00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3 543 295,07</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7" w:right="0" w:firstLine="0"/>
              <w:jc w:val="left"/>
            </w:pPr>
            <w:r>
              <w:rPr>
                <w:rFonts w:ascii="Arial" w:eastAsia="Arial" w:hAnsi="Arial" w:cs="Arial"/>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1 906 469,41</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10 687 077,49</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4 000 000,00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6 687 077,49</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7" w:right="0" w:firstLine="0"/>
              <w:jc w:val="left"/>
            </w:pPr>
            <w:r>
              <w:rPr>
                <w:rFonts w:ascii="Arial" w:eastAsia="Arial" w:hAnsi="Arial" w:cs="Arial"/>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1 751 995,95</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13 094 679,90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1 919 924,00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2 008 618,60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9 166 137,30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7" w:right="0" w:firstLine="0"/>
              <w:jc w:val="left"/>
            </w:pPr>
            <w:r>
              <w:rPr>
                <w:rFonts w:ascii="Arial" w:eastAsia="Arial" w:hAnsi="Arial" w:cs="Arial"/>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-1 286 265,59</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12 380 342,05</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1 313 769,70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1 286 265,59</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11 066 572,35</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7" w:right="0" w:firstLine="0"/>
              <w:jc w:val="left"/>
            </w:pPr>
            <w:r>
              <w:rPr>
                <w:rFonts w:ascii="Arial" w:eastAsia="Arial" w:hAnsi="Arial" w:cs="Arial"/>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-4 839 916,43</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9 877 676,46</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737 836,68</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737 836,68</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9 139 839,78</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4 102 079,75</w:t>
            </w:r>
          </w:p>
        </w:tc>
      </w:tr>
      <w:tr w:rsidR="00C67BDB">
        <w:trPr>
          <w:trHeight w:val="267"/>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-5 155 247,40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6 613 647,40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3 400 000,00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2 400 000,00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3 161 200,40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2 702 800,40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7" w:right="0" w:firstLine="0"/>
              <w:jc w:val="left"/>
            </w:pPr>
            <w:r>
              <w:rPr>
                <w:rFonts w:ascii="Arial" w:eastAsia="Arial" w:hAnsi="Arial" w:cs="Arial"/>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1 039 282,36</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5 746 360,03</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2 000 000,00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3 693 913,03</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2025</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-2 214 201,16</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3 440 601,16</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711 601,16</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711 601,16</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2 729 000,00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1 502 600,00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2026</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1 132 311,00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1 132 311,00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2027</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1 069 000,00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1 069 000,00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2028</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1 050 000,00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1 050 000,00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lastRenderedPageBreak/>
              <w:t>2029</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1 091 994,00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1 091 994,00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2030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7"/>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2031</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2032</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590 000,00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590 000,00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2033</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2034</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2035</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569 924,00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569 924,00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2036</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2037</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2038</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7"/>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2039</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r w:rsidR="00C67BDB">
        <w:trPr>
          <w:trHeight w:val="267"/>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2040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r>
    </w:tbl>
    <w:p w:rsidR="00C67BDB" w:rsidRDefault="00000000">
      <w:pPr>
        <w:spacing w:after="0" w:line="259" w:lineRule="auto"/>
        <w:ind w:left="-1440" w:right="10870" w:firstLine="0"/>
        <w:jc w:val="left"/>
      </w:pPr>
      <w:r>
        <w:rPr>
          <w:noProof/>
        </w:rPr>
        <w:drawing>
          <wp:anchor distT="0" distB="0" distL="114300" distR="114300" simplePos="0" relativeHeight="251660288" behindDoc="0" locked="0" layoutInCell="1" allowOverlap="0">
            <wp:simplePos x="0" y="0"/>
            <wp:positionH relativeFrom="page">
              <wp:posOffset>356616</wp:posOffset>
            </wp:positionH>
            <wp:positionV relativeFrom="page">
              <wp:posOffset>6877812</wp:posOffset>
            </wp:positionV>
            <wp:extent cx="7792212" cy="301752"/>
            <wp:effectExtent l="0" t="0" r="0" b="0"/>
            <wp:wrapTopAndBottom/>
            <wp:docPr id="3009" name="Picture 3009"/>
            <wp:cNvGraphicFramePr/>
            <a:graphic xmlns:a="http://schemas.openxmlformats.org/drawingml/2006/main">
              <a:graphicData uri="http://schemas.openxmlformats.org/drawingml/2006/picture">
                <pic:pic xmlns:pic="http://schemas.openxmlformats.org/drawingml/2006/picture">
                  <pic:nvPicPr>
                    <pic:cNvPr id="3009" name="Picture 3009"/>
                    <pic:cNvPicPr/>
                  </pic:nvPicPr>
                  <pic:blipFill>
                    <a:blip r:embed="rId66"/>
                    <a:stretch>
                      <a:fillRect/>
                    </a:stretch>
                  </pic:blipFill>
                  <pic:spPr>
                    <a:xfrm>
                      <a:off x="0" y="0"/>
                      <a:ext cx="7792212" cy="301752"/>
                    </a:xfrm>
                    <a:prstGeom prst="rect">
                      <a:avLst/>
                    </a:prstGeom>
                  </pic:spPr>
                </pic:pic>
              </a:graphicData>
            </a:graphic>
          </wp:anchor>
        </w:drawing>
      </w:r>
      <w:r>
        <w:br w:type="page"/>
      </w:r>
    </w:p>
    <w:tbl>
      <w:tblPr>
        <w:tblStyle w:val="TableGrid"/>
        <w:tblpPr w:vertAnchor="text" w:tblpX="-869"/>
        <w:tblOverlap w:val="never"/>
        <w:tblW w:w="10006" w:type="dxa"/>
        <w:tblInd w:w="0" w:type="dxa"/>
        <w:tblCellMar>
          <w:top w:w="0" w:type="dxa"/>
          <w:left w:w="0" w:type="dxa"/>
          <w:bottom w:w="0" w:type="dxa"/>
          <w:right w:w="7" w:type="dxa"/>
        </w:tblCellMar>
        <w:tblLook w:val="04A0" w:firstRow="1" w:lastRow="0" w:firstColumn="1" w:lastColumn="0" w:noHBand="0" w:noVBand="1"/>
      </w:tblPr>
      <w:tblGrid>
        <w:gridCol w:w="1127"/>
        <w:gridCol w:w="1010"/>
        <w:gridCol w:w="1013"/>
        <w:gridCol w:w="1014"/>
        <w:gridCol w:w="1015"/>
        <w:gridCol w:w="1015"/>
        <w:gridCol w:w="1015"/>
        <w:gridCol w:w="1015"/>
        <w:gridCol w:w="1007"/>
        <w:gridCol w:w="1000"/>
      </w:tblGrid>
      <w:tr w:rsidR="00C67BDB">
        <w:trPr>
          <w:trHeight w:val="266"/>
        </w:trPr>
        <w:tc>
          <w:tcPr>
            <w:tcW w:w="1001" w:type="dxa"/>
            <w:vMerge w:val="restart"/>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0" w:line="259" w:lineRule="auto"/>
              <w:ind w:left="67" w:right="0" w:firstLine="0"/>
              <w:jc w:val="left"/>
            </w:pPr>
            <w:r>
              <w:rPr>
                <w:rFonts w:ascii="Arial" w:eastAsia="Arial" w:hAnsi="Arial" w:cs="Arial"/>
                <w:sz w:val="13"/>
              </w:rPr>
              <w:lastRenderedPageBreak/>
              <w:t>Wyszczególnienie</w:t>
            </w:r>
          </w:p>
        </w:tc>
        <w:tc>
          <w:tcPr>
            <w:tcW w:w="4000" w:type="dxa"/>
            <w:gridSpan w:val="4"/>
            <w:tcBorders>
              <w:top w:val="single" w:sz="8" w:space="0" w:color="000000"/>
              <w:left w:val="single" w:sz="8" w:space="0" w:color="000000"/>
              <w:bottom w:val="single" w:sz="8" w:space="0" w:color="000000"/>
              <w:right w:val="single" w:sz="9" w:space="0" w:color="000000"/>
            </w:tcBorders>
          </w:tcPr>
          <w:p w:rsidR="00C67BDB" w:rsidRDefault="00000000">
            <w:pPr>
              <w:spacing w:after="0" w:line="259" w:lineRule="auto"/>
              <w:ind w:left="15" w:right="0" w:firstLine="0"/>
              <w:jc w:val="center"/>
            </w:pPr>
            <w:r>
              <w:rPr>
                <w:rFonts w:ascii="Arial" w:eastAsia="Arial" w:hAnsi="Arial" w:cs="Arial"/>
                <w:sz w:val="13"/>
              </w:rPr>
              <w:t>z tego:</w:t>
            </w:r>
          </w:p>
        </w:tc>
        <w:tc>
          <w:tcPr>
            <w:tcW w:w="1001" w:type="dxa"/>
            <w:vMerge w:val="restart"/>
            <w:tcBorders>
              <w:top w:val="nil"/>
              <w:left w:val="single" w:sz="9" w:space="0" w:color="000000"/>
              <w:bottom w:val="single" w:sz="9" w:space="0" w:color="000000"/>
              <w:right w:val="single" w:sz="9" w:space="0" w:color="000000"/>
            </w:tcBorders>
          </w:tcPr>
          <w:p w:rsidR="00C67BDB" w:rsidRDefault="00000000">
            <w:pPr>
              <w:spacing w:after="0" w:line="259" w:lineRule="auto"/>
              <w:ind w:left="-7" w:right="0" w:firstLine="0"/>
              <w:jc w:val="left"/>
            </w:pPr>
            <w:r>
              <w:rPr>
                <w:noProof/>
              </w:rPr>
              <w:drawing>
                <wp:inline distT="0" distB="0" distL="0" distR="0">
                  <wp:extent cx="635508" cy="2313432"/>
                  <wp:effectExtent l="0" t="0" r="0" b="0"/>
                  <wp:docPr id="3894" name="Picture 3894"/>
                  <wp:cNvGraphicFramePr/>
                  <a:graphic xmlns:a="http://schemas.openxmlformats.org/drawingml/2006/main">
                    <a:graphicData uri="http://schemas.openxmlformats.org/drawingml/2006/picture">
                      <pic:pic xmlns:pic="http://schemas.openxmlformats.org/drawingml/2006/picture">
                        <pic:nvPicPr>
                          <pic:cNvPr id="3894" name="Picture 3894"/>
                          <pic:cNvPicPr/>
                        </pic:nvPicPr>
                        <pic:blipFill>
                          <a:blip r:embed="rId67"/>
                          <a:stretch>
                            <a:fillRect/>
                          </a:stretch>
                        </pic:blipFill>
                        <pic:spPr>
                          <a:xfrm>
                            <a:off x="0" y="0"/>
                            <a:ext cx="635508" cy="2313432"/>
                          </a:xfrm>
                          <a:prstGeom prst="rect">
                            <a:avLst/>
                          </a:prstGeom>
                        </pic:spPr>
                      </pic:pic>
                    </a:graphicData>
                  </a:graphic>
                </wp:inline>
              </w:drawing>
            </w:r>
          </w:p>
        </w:tc>
        <w:tc>
          <w:tcPr>
            <w:tcW w:w="4003" w:type="dxa"/>
            <w:gridSpan w:val="4"/>
            <w:tcBorders>
              <w:top w:val="single" w:sz="8" w:space="0" w:color="000000"/>
              <w:left w:val="single" w:sz="9"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z tego:</w:t>
            </w:r>
          </w:p>
        </w:tc>
      </w:tr>
      <w:tr w:rsidR="00C67BDB">
        <w:trPr>
          <w:trHeight w:val="269"/>
        </w:trPr>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998" w:type="dxa"/>
            <w:vMerge w:val="restart"/>
            <w:tcBorders>
              <w:top w:val="single" w:sz="8" w:space="0" w:color="000000"/>
              <w:left w:val="single" w:sz="8" w:space="0" w:color="000000"/>
              <w:bottom w:val="single" w:sz="9" w:space="0" w:color="000000"/>
              <w:right w:val="single" w:sz="8" w:space="0" w:color="000000"/>
            </w:tcBorders>
          </w:tcPr>
          <w:p w:rsidR="00C67BDB" w:rsidRDefault="00000000">
            <w:pPr>
              <w:spacing w:after="0" w:line="259" w:lineRule="auto"/>
              <w:ind w:left="-10" w:right="0" w:firstLine="0"/>
              <w:jc w:val="left"/>
            </w:pPr>
            <w:r>
              <w:rPr>
                <w:noProof/>
              </w:rPr>
              <w:drawing>
                <wp:inline distT="0" distB="0" distL="0" distR="0">
                  <wp:extent cx="635508" cy="2142744"/>
                  <wp:effectExtent l="0" t="0" r="0" b="0"/>
                  <wp:docPr id="3897" name="Picture 3897"/>
                  <wp:cNvGraphicFramePr/>
                  <a:graphic xmlns:a="http://schemas.openxmlformats.org/drawingml/2006/main">
                    <a:graphicData uri="http://schemas.openxmlformats.org/drawingml/2006/picture">
                      <pic:pic xmlns:pic="http://schemas.openxmlformats.org/drawingml/2006/picture">
                        <pic:nvPicPr>
                          <pic:cNvPr id="3897" name="Picture 3897"/>
                          <pic:cNvPicPr/>
                        </pic:nvPicPr>
                        <pic:blipFill>
                          <a:blip r:embed="rId68"/>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w tym:</w:t>
            </w:r>
          </w:p>
        </w:tc>
        <w:tc>
          <w:tcPr>
            <w:tcW w:w="1001" w:type="dxa"/>
            <w:vMerge w:val="restart"/>
            <w:tcBorders>
              <w:top w:val="single" w:sz="8" w:space="0" w:color="000000"/>
              <w:left w:val="single" w:sz="8" w:space="0" w:color="000000"/>
              <w:bottom w:val="single" w:sz="9" w:space="0" w:color="000000"/>
              <w:right w:val="single" w:sz="9" w:space="0" w:color="000000"/>
            </w:tcBorders>
          </w:tcPr>
          <w:p w:rsidR="00C67BDB" w:rsidRDefault="00000000">
            <w:pPr>
              <w:spacing w:after="0" w:line="259" w:lineRule="auto"/>
              <w:ind w:left="-7" w:right="0" w:firstLine="0"/>
              <w:jc w:val="left"/>
            </w:pPr>
            <w:r>
              <w:rPr>
                <w:noProof/>
              </w:rPr>
              <w:drawing>
                <wp:inline distT="0" distB="0" distL="0" distR="0">
                  <wp:extent cx="635508" cy="2142744"/>
                  <wp:effectExtent l="0" t="0" r="0" b="0"/>
                  <wp:docPr id="3900" name="Picture 3900"/>
                  <wp:cNvGraphicFramePr/>
                  <a:graphic xmlns:a="http://schemas.openxmlformats.org/drawingml/2006/main">
                    <a:graphicData uri="http://schemas.openxmlformats.org/drawingml/2006/picture">
                      <pic:pic xmlns:pic="http://schemas.openxmlformats.org/drawingml/2006/picture">
                        <pic:nvPicPr>
                          <pic:cNvPr id="3900" name="Picture 3900"/>
                          <pic:cNvPicPr/>
                        </pic:nvPicPr>
                        <pic:blipFill>
                          <a:blip r:embed="rId69"/>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9" w:space="0" w:color="000000"/>
              <w:bottom w:val="single" w:sz="8" w:space="0" w:color="000000"/>
              <w:right w:val="single" w:sz="9" w:space="0" w:color="000000"/>
            </w:tcBorders>
          </w:tcPr>
          <w:p w:rsidR="00C67BDB" w:rsidRDefault="00000000">
            <w:pPr>
              <w:spacing w:after="0" w:line="259" w:lineRule="auto"/>
              <w:ind w:left="17" w:right="0" w:firstLine="0"/>
              <w:jc w:val="center"/>
            </w:pPr>
            <w:r>
              <w:rPr>
                <w:rFonts w:ascii="Arial" w:eastAsia="Arial" w:hAnsi="Arial" w:cs="Arial"/>
                <w:sz w:val="13"/>
              </w:rPr>
              <w:t>w tym:</w:t>
            </w:r>
          </w:p>
        </w:tc>
        <w:tc>
          <w:tcPr>
            <w:tcW w:w="0" w:type="auto"/>
            <w:vMerge/>
            <w:tcBorders>
              <w:top w:val="nil"/>
              <w:left w:val="single" w:sz="9" w:space="0" w:color="000000"/>
              <w:bottom w:val="nil"/>
              <w:right w:val="single" w:sz="9" w:space="0" w:color="000000"/>
            </w:tcBorders>
          </w:tcPr>
          <w:p w:rsidR="00C67BDB" w:rsidRDefault="00C67BDB">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9" w:space="0" w:color="000000"/>
            </w:tcBorders>
          </w:tcPr>
          <w:p w:rsidR="00C67BDB" w:rsidRDefault="00000000">
            <w:pPr>
              <w:spacing w:after="0" w:line="259" w:lineRule="auto"/>
              <w:ind w:left="-7" w:right="0" w:firstLine="0"/>
              <w:jc w:val="left"/>
            </w:pPr>
            <w:r>
              <w:rPr>
                <w:noProof/>
              </w:rPr>
              <w:drawing>
                <wp:inline distT="0" distB="0" distL="0" distR="0">
                  <wp:extent cx="635508" cy="2142744"/>
                  <wp:effectExtent l="0" t="0" r="0" b="0"/>
                  <wp:docPr id="3903" name="Picture 3903"/>
                  <wp:cNvGraphicFramePr/>
                  <a:graphic xmlns:a="http://schemas.openxmlformats.org/drawingml/2006/main">
                    <a:graphicData uri="http://schemas.openxmlformats.org/drawingml/2006/picture">
                      <pic:pic xmlns:pic="http://schemas.openxmlformats.org/drawingml/2006/picture">
                        <pic:nvPicPr>
                          <pic:cNvPr id="3903" name="Picture 3903"/>
                          <pic:cNvPicPr/>
                        </pic:nvPicPr>
                        <pic:blipFill>
                          <a:blip r:embed="rId70"/>
                          <a:stretch>
                            <a:fillRect/>
                          </a:stretch>
                        </pic:blipFill>
                        <pic:spPr>
                          <a:xfrm>
                            <a:off x="0" y="0"/>
                            <a:ext cx="635508" cy="2142744"/>
                          </a:xfrm>
                          <a:prstGeom prst="rect">
                            <a:avLst/>
                          </a:prstGeom>
                        </pic:spPr>
                      </pic:pic>
                    </a:graphicData>
                  </a:graphic>
                </wp:inline>
              </w:drawing>
            </w:r>
          </w:p>
        </w:tc>
        <w:tc>
          <w:tcPr>
            <w:tcW w:w="3002" w:type="dxa"/>
            <w:gridSpan w:val="3"/>
            <w:tcBorders>
              <w:top w:val="single" w:sz="8" w:space="0" w:color="000000"/>
              <w:left w:val="single" w:sz="9"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w tym:</w:t>
            </w:r>
          </w:p>
        </w:tc>
      </w:tr>
      <w:tr w:rsidR="00C67BDB">
        <w:trPr>
          <w:trHeight w:val="269"/>
        </w:trPr>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635508" cy="1972056"/>
                  <wp:effectExtent l="0" t="0" r="0" b="0"/>
                  <wp:docPr id="3906" name="Picture 3906"/>
                  <wp:cNvGraphicFramePr/>
                  <a:graphic xmlns:a="http://schemas.openxmlformats.org/drawingml/2006/main">
                    <a:graphicData uri="http://schemas.openxmlformats.org/drawingml/2006/picture">
                      <pic:pic xmlns:pic="http://schemas.openxmlformats.org/drawingml/2006/picture">
                        <pic:nvPicPr>
                          <pic:cNvPr id="3906" name="Picture 3906"/>
                          <pic:cNvPicPr/>
                        </pic:nvPicPr>
                        <pic:blipFill>
                          <a:blip r:embed="rId65"/>
                          <a:stretch>
                            <a:fillRect/>
                          </a:stretch>
                        </pic:blipFill>
                        <pic:spPr>
                          <a:xfrm>
                            <a:off x="0" y="0"/>
                            <a:ext cx="635508" cy="1972056"/>
                          </a:xfrm>
                          <a:prstGeom prst="rect">
                            <a:avLst/>
                          </a:prstGeom>
                        </pic:spPr>
                      </pic:pic>
                    </a:graphicData>
                  </a:graphic>
                </wp:inline>
              </w:drawing>
            </w:r>
          </w:p>
        </w:tc>
        <w:tc>
          <w:tcPr>
            <w:tcW w:w="0" w:type="auto"/>
            <w:vMerge/>
            <w:tcBorders>
              <w:top w:val="nil"/>
              <w:left w:val="single" w:sz="8" w:space="0" w:color="000000"/>
              <w:bottom w:val="nil"/>
              <w:right w:val="single" w:sz="9" w:space="0" w:color="000000"/>
            </w:tcBorders>
          </w:tcPr>
          <w:p w:rsidR="00C67BDB" w:rsidRDefault="00C67BDB">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635508" cy="1972056"/>
                  <wp:effectExtent l="0" t="0" r="0" b="0"/>
                  <wp:docPr id="3909" name="Picture 3909"/>
                  <wp:cNvGraphicFramePr/>
                  <a:graphic xmlns:a="http://schemas.openxmlformats.org/drawingml/2006/main">
                    <a:graphicData uri="http://schemas.openxmlformats.org/drawingml/2006/picture">
                      <pic:pic xmlns:pic="http://schemas.openxmlformats.org/drawingml/2006/picture">
                        <pic:nvPicPr>
                          <pic:cNvPr id="3909" name="Picture 3909"/>
                          <pic:cNvPicPr/>
                        </pic:nvPicPr>
                        <pic:blipFill>
                          <a:blip r:embed="rId65"/>
                          <a:stretch>
                            <a:fillRect/>
                          </a:stretch>
                        </pic:blipFill>
                        <pic:spPr>
                          <a:xfrm>
                            <a:off x="0" y="0"/>
                            <a:ext cx="635508" cy="1972056"/>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nil"/>
              <w:right w:val="single" w:sz="9" w:space="0" w:color="000000"/>
            </w:tcBorders>
          </w:tcPr>
          <w:p w:rsidR="00C67BDB" w:rsidRDefault="00C67BDB">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9" w:space="0" w:color="000000"/>
            </w:tcBorders>
          </w:tcPr>
          <w:p w:rsidR="00C67BDB" w:rsidRDefault="00000000">
            <w:pPr>
              <w:spacing w:after="0" w:line="259" w:lineRule="auto"/>
              <w:ind w:left="-8" w:right="0" w:firstLine="0"/>
              <w:jc w:val="left"/>
            </w:pPr>
            <w:r>
              <w:rPr>
                <w:noProof/>
              </w:rPr>
              <w:drawing>
                <wp:inline distT="0" distB="0" distL="0" distR="0">
                  <wp:extent cx="635508" cy="1972056"/>
                  <wp:effectExtent l="0" t="0" r="0" b="0"/>
                  <wp:docPr id="3912" name="Picture 3912"/>
                  <wp:cNvGraphicFramePr/>
                  <a:graphic xmlns:a="http://schemas.openxmlformats.org/drawingml/2006/main">
                    <a:graphicData uri="http://schemas.openxmlformats.org/drawingml/2006/picture">
                      <pic:pic xmlns:pic="http://schemas.openxmlformats.org/drawingml/2006/picture">
                        <pic:nvPicPr>
                          <pic:cNvPr id="3912" name="Picture 3912"/>
                          <pic:cNvPicPr/>
                        </pic:nvPicPr>
                        <pic:blipFill>
                          <a:blip r:embed="rId71"/>
                          <a:stretch>
                            <a:fillRect/>
                          </a:stretch>
                        </pic:blipFill>
                        <pic:spPr>
                          <a:xfrm>
                            <a:off x="0" y="0"/>
                            <a:ext cx="635508" cy="1972056"/>
                          </a:xfrm>
                          <a:prstGeom prst="rect">
                            <a:avLst/>
                          </a:prstGeom>
                        </pic:spPr>
                      </pic:pic>
                    </a:graphicData>
                  </a:graphic>
                </wp:inline>
              </w:drawing>
            </w:r>
          </w:p>
        </w:tc>
        <w:tc>
          <w:tcPr>
            <w:tcW w:w="2002" w:type="dxa"/>
            <w:gridSpan w:val="2"/>
            <w:tcBorders>
              <w:top w:val="single" w:sz="8" w:space="0" w:color="000000"/>
              <w:left w:val="single" w:sz="9"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z tego:</w:t>
            </w:r>
          </w:p>
        </w:tc>
      </w:tr>
      <w:tr w:rsidR="00C67BDB">
        <w:trPr>
          <w:trHeight w:val="2837"/>
        </w:trPr>
        <w:tc>
          <w:tcPr>
            <w:tcW w:w="0" w:type="auto"/>
            <w:vMerge/>
            <w:tcBorders>
              <w:top w:val="nil"/>
              <w:left w:val="single" w:sz="8"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single" w:sz="9" w:space="0" w:color="000000"/>
              <w:right w:val="single" w:sz="9"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C67BDB" w:rsidRDefault="00C67BDB">
            <w:pPr>
              <w:spacing w:after="160" w:line="259" w:lineRule="auto"/>
              <w:ind w:left="0" w:right="0" w:firstLine="0"/>
              <w:jc w:val="left"/>
            </w:pPr>
          </w:p>
        </w:tc>
        <w:tc>
          <w:tcPr>
            <w:tcW w:w="1001" w:type="dxa"/>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35508" cy="1801368"/>
                  <wp:effectExtent l="0" t="0" r="0" b="0"/>
                  <wp:docPr id="3915" name="Picture 3915"/>
                  <wp:cNvGraphicFramePr/>
                  <a:graphic xmlns:a="http://schemas.openxmlformats.org/drawingml/2006/main">
                    <a:graphicData uri="http://schemas.openxmlformats.org/drawingml/2006/picture">
                      <pic:pic xmlns:pic="http://schemas.openxmlformats.org/drawingml/2006/picture">
                        <pic:nvPicPr>
                          <pic:cNvPr id="3915" name="Picture 3915"/>
                          <pic:cNvPicPr/>
                        </pic:nvPicPr>
                        <pic:blipFill>
                          <a:blip r:embed="rId72"/>
                          <a:stretch>
                            <a:fillRect/>
                          </a:stretch>
                        </pic:blipFill>
                        <pic:spPr>
                          <a:xfrm>
                            <a:off x="0" y="0"/>
                            <a:ext cx="635508" cy="18013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35508" cy="1801368"/>
                  <wp:effectExtent l="0" t="0" r="0" b="0"/>
                  <wp:docPr id="3918" name="Picture 3918"/>
                  <wp:cNvGraphicFramePr/>
                  <a:graphic xmlns:a="http://schemas.openxmlformats.org/drawingml/2006/main">
                    <a:graphicData uri="http://schemas.openxmlformats.org/drawingml/2006/picture">
                      <pic:pic xmlns:pic="http://schemas.openxmlformats.org/drawingml/2006/picture">
                        <pic:nvPicPr>
                          <pic:cNvPr id="3918" name="Picture 3918"/>
                          <pic:cNvPicPr/>
                        </pic:nvPicPr>
                        <pic:blipFill>
                          <a:blip r:embed="rId73"/>
                          <a:stretch>
                            <a:fillRect/>
                          </a:stretch>
                        </pic:blipFill>
                        <pic:spPr>
                          <a:xfrm>
                            <a:off x="0" y="0"/>
                            <a:ext cx="635508" cy="1801368"/>
                          </a:xfrm>
                          <a:prstGeom prst="rect">
                            <a:avLst/>
                          </a:prstGeom>
                        </pic:spPr>
                      </pic:pic>
                    </a:graphicData>
                  </a:graphic>
                </wp:inline>
              </w:drawing>
            </w:r>
          </w:p>
        </w:tc>
      </w:tr>
      <w:tr w:rsidR="00C67BDB">
        <w:trPr>
          <w:trHeight w:val="272"/>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9"/>
              </w:rPr>
              <w:t>Lp</w:t>
            </w:r>
          </w:p>
        </w:tc>
        <w:tc>
          <w:tcPr>
            <w:tcW w:w="998"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9"/>
              </w:rPr>
              <w:t>4.4</w:t>
            </w:r>
          </w:p>
        </w:tc>
        <w:tc>
          <w:tcPr>
            <w:tcW w:w="1001"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9" w:right="0" w:firstLine="0"/>
              <w:jc w:val="center"/>
            </w:pPr>
            <w:r>
              <w:rPr>
                <w:rFonts w:ascii="Arial" w:eastAsia="Arial" w:hAnsi="Arial" w:cs="Arial"/>
                <w:sz w:val="9"/>
              </w:rPr>
              <w:t>4.4.1</w:t>
            </w:r>
          </w:p>
        </w:tc>
        <w:tc>
          <w:tcPr>
            <w:tcW w:w="1001"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9"/>
              </w:rPr>
              <w:t>4.5</w:t>
            </w:r>
          </w:p>
        </w:tc>
        <w:tc>
          <w:tcPr>
            <w:tcW w:w="1001"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9"/>
              </w:rPr>
              <w:t>4.5.1</w:t>
            </w:r>
          </w:p>
        </w:tc>
        <w:tc>
          <w:tcPr>
            <w:tcW w:w="1001"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9"/>
              </w:rPr>
              <w:t>5</w:t>
            </w:r>
          </w:p>
        </w:tc>
        <w:tc>
          <w:tcPr>
            <w:tcW w:w="1001"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9"/>
              </w:rPr>
              <w:t>5.1</w:t>
            </w:r>
          </w:p>
        </w:tc>
        <w:tc>
          <w:tcPr>
            <w:tcW w:w="1001"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9"/>
              </w:rPr>
              <w:t>5.1.1</w:t>
            </w:r>
          </w:p>
        </w:tc>
        <w:tc>
          <w:tcPr>
            <w:tcW w:w="1001"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9"/>
              </w:rPr>
              <w:t>5.1.1.1</w:t>
            </w:r>
          </w:p>
        </w:tc>
        <w:tc>
          <w:tcPr>
            <w:tcW w:w="1001"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9"/>
              </w:rPr>
              <w:t>5.1.1.2</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8" w:right="0" w:firstLine="0"/>
              <w:jc w:val="left"/>
            </w:pPr>
            <w:r>
              <w:rPr>
                <w:rFonts w:ascii="Arial" w:eastAsia="Arial" w:hAnsi="Arial" w:cs="Arial"/>
                <w:sz w:val="13"/>
              </w:rPr>
              <w:t>Wykonanie 2018</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219 314,50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219 314,50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8" w:right="0" w:firstLine="0"/>
              <w:jc w:val="left"/>
            </w:pPr>
            <w:r>
              <w:rPr>
                <w:rFonts w:ascii="Arial" w:eastAsia="Arial" w:hAnsi="Arial" w:cs="Arial"/>
                <w:sz w:val="13"/>
              </w:rPr>
              <w:t>Wykonanie 2019</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219 314,50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219 314,50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8" w:right="0" w:firstLine="0"/>
              <w:jc w:val="left"/>
            </w:pPr>
            <w:r>
              <w:rPr>
                <w:rFonts w:ascii="Arial" w:eastAsia="Arial" w:hAnsi="Arial" w:cs="Arial"/>
                <w:sz w:val="13"/>
              </w:rPr>
              <w:t>Wykonanie 2020</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209 122,57</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209 122,57</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8" w:right="0" w:firstLine="0"/>
              <w:jc w:val="left"/>
            </w:pPr>
            <w:r>
              <w:rPr>
                <w:rFonts w:ascii="Arial" w:eastAsia="Arial" w:hAnsi="Arial" w:cs="Arial"/>
                <w:sz w:val="13"/>
              </w:rPr>
              <w:t>Wykonanie 2021</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410 408,02</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410 408,02</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8" w:right="0" w:firstLine="0"/>
              <w:jc w:val="left"/>
            </w:pPr>
            <w:r>
              <w:rPr>
                <w:rFonts w:ascii="Arial" w:eastAsia="Arial" w:hAnsi="Arial" w:cs="Arial"/>
                <w:sz w:val="13"/>
              </w:rPr>
              <w:t>Wykonanie 2022</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152 000,00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152 000,00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8" w:right="0" w:firstLine="0"/>
              <w:jc w:val="left"/>
            </w:pPr>
            <w:r>
              <w:rPr>
                <w:rFonts w:ascii="Arial" w:eastAsia="Arial" w:hAnsi="Arial" w:cs="Arial"/>
                <w:sz w:val="13"/>
              </w:rPr>
              <w:t>Wykonanie 2023</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162 000,00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162 000,00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3"/>
              </w:rPr>
              <w:t>Plan 3 kw. 2024</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202 000,00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202 000,00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8" w:right="0" w:firstLine="0"/>
              <w:jc w:val="left"/>
            </w:pPr>
            <w:r>
              <w:rPr>
                <w:rFonts w:ascii="Arial" w:eastAsia="Arial" w:hAnsi="Arial" w:cs="Arial"/>
                <w:sz w:val="13"/>
              </w:rPr>
              <w:t>Wykonanie 2024</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202 000,00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202 000,00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2025</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237 000,00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237 000,00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2026</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183 311,00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183 311,00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2027</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125 000,00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125 000,00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2028</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175 000,00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175 000,00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2029</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220 760,00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220 760,00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2030</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2031</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2032</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590 000,00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590 000,00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2033</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2034</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2035</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569 924,00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569 924,00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lastRenderedPageBreak/>
              <w:t>2036</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2037</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2038</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2039</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2040</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444 000,00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444 000,00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0,00</w:t>
            </w:r>
          </w:p>
        </w:tc>
      </w:tr>
    </w:tbl>
    <w:p w:rsidR="00C67BDB" w:rsidRDefault="00000000">
      <w:pPr>
        <w:spacing w:after="0" w:line="259" w:lineRule="auto"/>
        <w:ind w:left="-1440" w:right="8830" w:firstLine="0"/>
        <w:jc w:val="left"/>
      </w:pPr>
      <w:r>
        <w:rPr>
          <w:noProof/>
        </w:rPr>
        <w:drawing>
          <wp:anchor distT="0" distB="0" distL="114300" distR="114300" simplePos="0" relativeHeight="251661312" behindDoc="0" locked="0" layoutInCell="1" allowOverlap="0">
            <wp:simplePos x="0" y="0"/>
            <wp:positionH relativeFrom="page">
              <wp:posOffset>356616</wp:posOffset>
            </wp:positionH>
            <wp:positionV relativeFrom="page">
              <wp:posOffset>6937248</wp:posOffset>
            </wp:positionV>
            <wp:extent cx="8423148" cy="246888"/>
            <wp:effectExtent l="0" t="0" r="0" b="0"/>
            <wp:wrapTopAndBottom/>
            <wp:docPr id="3921" name="Picture 3921"/>
            <wp:cNvGraphicFramePr/>
            <a:graphic xmlns:a="http://schemas.openxmlformats.org/drawingml/2006/main">
              <a:graphicData uri="http://schemas.openxmlformats.org/drawingml/2006/picture">
                <pic:pic xmlns:pic="http://schemas.openxmlformats.org/drawingml/2006/picture">
                  <pic:nvPicPr>
                    <pic:cNvPr id="3921" name="Picture 3921"/>
                    <pic:cNvPicPr/>
                  </pic:nvPicPr>
                  <pic:blipFill>
                    <a:blip r:embed="rId74"/>
                    <a:stretch>
                      <a:fillRect/>
                    </a:stretch>
                  </pic:blipFill>
                  <pic:spPr>
                    <a:xfrm>
                      <a:off x="0" y="0"/>
                      <a:ext cx="8423148" cy="246888"/>
                    </a:xfrm>
                    <a:prstGeom prst="rect">
                      <a:avLst/>
                    </a:prstGeom>
                  </pic:spPr>
                </pic:pic>
              </a:graphicData>
            </a:graphic>
          </wp:anchor>
        </w:drawing>
      </w:r>
      <w:r>
        <w:br w:type="page"/>
      </w:r>
    </w:p>
    <w:tbl>
      <w:tblPr>
        <w:tblStyle w:val="TableGrid"/>
        <w:tblpPr w:vertAnchor="text" w:tblpX="-868"/>
        <w:tblOverlap w:val="never"/>
        <w:tblW w:w="10898" w:type="dxa"/>
        <w:tblInd w:w="0" w:type="dxa"/>
        <w:tblCellMar>
          <w:top w:w="0" w:type="dxa"/>
          <w:left w:w="0" w:type="dxa"/>
          <w:bottom w:w="0" w:type="dxa"/>
          <w:right w:w="7" w:type="dxa"/>
        </w:tblCellMar>
        <w:tblLook w:val="04A0" w:firstRow="1" w:lastRow="0" w:firstColumn="1" w:lastColumn="0" w:noHBand="0" w:noVBand="1"/>
      </w:tblPr>
      <w:tblGrid>
        <w:gridCol w:w="1127"/>
        <w:gridCol w:w="1004"/>
        <w:gridCol w:w="997"/>
        <w:gridCol w:w="991"/>
        <w:gridCol w:w="997"/>
        <w:gridCol w:w="1005"/>
        <w:gridCol w:w="1009"/>
        <w:gridCol w:w="1013"/>
        <w:gridCol w:w="1001"/>
        <w:gridCol w:w="990"/>
        <w:gridCol w:w="987"/>
      </w:tblGrid>
      <w:tr w:rsidR="00C67BDB">
        <w:trPr>
          <w:trHeight w:val="263"/>
        </w:trPr>
        <w:tc>
          <w:tcPr>
            <w:tcW w:w="988" w:type="dxa"/>
            <w:vMerge w:val="restart"/>
            <w:tcBorders>
              <w:top w:val="single" w:sz="7" w:space="0" w:color="000000"/>
              <w:left w:val="single" w:sz="7" w:space="0" w:color="000000"/>
              <w:bottom w:val="single" w:sz="7" w:space="0" w:color="000000"/>
              <w:right w:val="single" w:sz="8" w:space="0" w:color="000000"/>
            </w:tcBorders>
            <w:vAlign w:val="center"/>
          </w:tcPr>
          <w:p w:rsidR="00C67BDB" w:rsidRDefault="00000000">
            <w:pPr>
              <w:spacing w:after="0" w:line="259" w:lineRule="auto"/>
              <w:ind w:left="68" w:right="0" w:firstLine="0"/>
              <w:jc w:val="left"/>
            </w:pPr>
            <w:r>
              <w:rPr>
                <w:rFonts w:ascii="Arial" w:eastAsia="Arial" w:hAnsi="Arial" w:cs="Arial"/>
                <w:sz w:val="13"/>
              </w:rPr>
              <w:lastRenderedPageBreak/>
              <w:t>Wyszczególnienie</w:t>
            </w:r>
          </w:p>
        </w:tc>
        <w:tc>
          <w:tcPr>
            <w:tcW w:w="5948" w:type="dxa"/>
            <w:gridSpan w:val="6"/>
            <w:tcBorders>
              <w:top w:val="single" w:sz="7" w:space="0" w:color="000000"/>
              <w:left w:val="single" w:sz="7" w:space="0" w:color="000000"/>
              <w:bottom w:val="single" w:sz="8" w:space="0" w:color="000000"/>
              <w:right w:val="double" w:sz="4" w:space="0" w:color="000000"/>
            </w:tcBorders>
          </w:tcPr>
          <w:p w:rsidR="00C67BDB" w:rsidRDefault="00000000">
            <w:pPr>
              <w:spacing w:after="0" w:line="259" w:lineRule="auto"/>
              <w:ind w:left="15" w:right="0" w:firstLine="0"/>
              <w:jc w:val="center"/>
            </w:pPr>
            <w:r>
              <w:rPr>
                <w:rFonts w:ascii="Arial" w:eastAsia="Arial" w:hAnsi="Arial" w:cs="Arial"/>
                <w:sz w:val="13"/>
              </w:rPr>
              <w:t>Rozchody budżetu, z tego:</w:t>
            </w:r>
          </w:p>
        </w:tc>
        <w:tc>
          <w:tcPr>
            <w:tcW w:w="991" w:type="dxa"/>
            <w:vMerge w:val="restart"/>
            <w:tcBorders>
              <w:top w:val="nil"/>
              <w:left w:val="double" w:sz="4" w:space="0" w:color="000000"/>
              <w:bottom w:val="double" w:sz="4" w:space="0" w:color="000000"/>
              <w:right w:val="double" w:sz="4" w:space="0" w:color="000000"/>
            </w:tcBorders>
          </w:tcPr>
          <w:p w:rsidR="00C67BDB" w:rsidRDefault="00000000">
            <w:pPr>
              <w:spacing w:after="0" w:line="259" w:lineRule="auto"/>
              <w:ind w:left="-8" w:right="0" w:firstLine="0"/>
              <w:jc w:val="left"/>
            </w:pPr>
            <w:r>
              <w:rPr>
                <w:noProof/>
              </w:rPr>
              <w:drawing>
                <wp:inline distT="0" distB="0" distL="0" distR="0">
                  <wp:extent cx="629412" cy="2289048"/>
                  <wp:effectExtent l="0" t="0" r="0" b="0"/>
                  <wp:docPr id="4769" name="Picture 4769"/>
                  <wp:cNvGraphicFramePr/>
                  <a:graphic xmlns:a="http://schemas.openxmlformats.org/drawingml/2006/main">
                    <a:graphicData uri="http://schemas.openxmlformats.org/drawingml/2006/picture">
                      <pic:pic xmlns:pic="http://schemas.openxmlformats.org/drawingml/2006/picture">
                        <pic:nvPicPr>
                          <pic:cNvPr id="4769" name="Picture 4769"/>
                          <pic:cNvPicPr/>
                        </pic:nvPicPr>
                        <pic:blipFill>
                          <a:blip r:embed="rId75"/>
                          <a:stretch>
                            <a:fillRect/>
                          </a:stretch>
                        </pic:blipFill>
                        <pic:spPr>
                          <a:xfrm>
                            <a:off x="0" y="0"/>
                            <a:ext cx="629412" cy="2289048"/>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w tym:</w:t>
            </w:r>
          </w:p>
        </w:tc>
        <w:tc>
          <w:tcPr>
            <w:tcW w:w="1980" w:type="dxa"/>
            <w:gridSpan w:val="2"/>
            <w:tcBorders>
              <w:top w:val="single" w:sz="7" w:space="0" w:color="000000"/>
              <w:left w:val="single" w:sz="7" w:space="0" w:color="000000"/>
              <w:bottom w:val="single" w:sz="8" w:space="0" w:color="000000"/>
              <w:right w:val="single" w:sz="7" w:space="0" w:color="000000"/>
            </w:tcBorders>
          </w:tcPr>
          <w:p w:rsidR="00C67BDB" w:rsidRDefault="00000000">
            <w:pPr>
              <w:spacing w:after="0" w:line="259" w:lineRule="auto"/>
              <w:ind w:left="0" w:right="0" w:firstLine="0"/>
              <w:jc w:val="center"/>
            </w:pPr>
            <w:r>
              <w:rPr>
                <w:rFonts w:ascii="Arial" w:eastAsia="Arial" w:hAnsi="Arial" w:cs="Arial"/>
                <w:sz w:val="10"/>
              </w:rPr>
              <w:t>Relacja zrównoważenia wydatków bieżących, o której mowa w art. 242 ustawy</w:t>
            </w:r>
          </w:p>
        </w:tc>
      </w:tr>
      <w:tr w:rsidR="00C67BDB">
        <w:trPr>
          <w:trHeight w:val="266"/>
        </w:trPr>
        <w:tc>
          <w:tcPr>
            <w:tcW w:w="0" w:type="auto"/>
            <w:vMerge/>
            <w:tcBorders>
              <w:top w:val="nil"/>
              <w:left w:val="single" w:sz="7" w:space="0" w:color="000000"/>
              <w:bottom w:val="nil"/>
              <w:right w:val="single" w:sz="8" w:space="0" w:color="000000"/>
            </w:tcBorders>
          </w:tcPr>
          <w:p w:rsidR="00C67BDB" w:rsidRDefault="00C67BDB">
            <w:pPr>
              <w:spacing w:after="160" w:line="259" w:lineRule="auto"/>
              <w:ind w:left="0" w:right="0" w:firstLine="0"/>
              <w:jc w:val="left"/>
            </w:pPr>
          </w:p>
        </w:tc>
        <w:tc>
          <w:tcPr>
            <w:tcW w:w="4956" w:type="dxa"/>
            <w:gridSpan w:val="5"/>
            <w:tcBorders>
              <w:top w:val="single" w:sz="7" w:space="0" w:color="000000"/>
              <w:left w:val="single" w:sz="7" w:space="0" w:color="000000"/>
              <w:bottom w:val="single" w:sz="8" w:space="0" w:color="000000"/>
              <w:right w:val="single" w:sz="9" w:space="0" w:color="000000"/>
            </w:tcBorders>
          </w:tcPr>
          <w:p w:rsidR="00C67BDB" w:rsidRDefault="00000000">
            <w:pPr>
              <w:spacing w:after="0" w:line="259" w:lineRule="auto"/>
              <w:ind w:left="12" w:right="0" w:firstLine="0"/>
              <w:jc w:val="center"/>
            </w:pPr>
            <w:r>
              <w:rPr>
                <w:rFonts w:ascii="Arial" w:eastAsia="Arial" w:hAnsi="Arial" w:cs="Arial"/>
                <w:sz w:val="9"/>
              </w:rPr>
              <w:t>łączna kwota przypadających na dany rok kwot ustawowych wyłączeń z limitu spłaty zobowiązań, z tego:</w:t>
            </w:r>
          </w:p>
        </w:tc>
        <w:tc>
          <w:tcPr>
            <w:tcW w:w="991" w:type="dxa"/>
            <w:vMerge w:val="restart"/>
            <w:tcBorders>
              <w:top w:val="single" w:sz="8" w:space="0" w:color="000000"/>
              <w:left w:val="single" w:sz="9" w:space="0" w:color="000000"/>
              <w:bottom w:val="double" w:sz="4"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29412" cy="2119884"/>
                  <wp:effectExtent l="0" t="0" r="0" b="0"/>
                  <wp:docPr id="4772" name="Picture 4772"/>
                  <wp:cNvGraphicFramePr/>
                  <a:graphic xmlns:a="http://schemas.openxmlformats.org/drawingml/2006/main">
                    <a:graphicData uri="http://schemas.openxmlformats.org/drawingml/2006/picture">
                      <pic:pic xmlns:pic="http://schemas.openxmlformats.org/drawingml/2006/picture">
                        <pic:nvPicPr>
                          <pic:cNvPr id="4772" name="Picture 4772"/>
                          <pic:cNvPicPr/>
                        </pic:nvPicPr>
                        <pic:blipFill>
                          <a:blip r:embed="rId76"/>
                          <a:stretch>
                            <a:fillRect/>
                          </a:stretch>
                        </pic:blipFill>
                        <pic:spPr>
                          <a:xfrm>
                            <a:off x="0" y="0"/>
                            <a:ext cx="629412" cy="2119884"/>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rsidR="00C67BDB" w:rsidRDefault="00C67BDB">
            <w:pPr>
              <w:spacing w:after="160"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29412" cy="2119884"/>
                  <wp:effectExtent l="0" t="0" r="0" b="0"/>
                  <wp:docPr id="4775" name="Picture 4775"/>
                  <wp:cNvGraphicFramePr/>
                  <a:graphic xmlns:a="http://schemas.openxmlformats.org/drawingml/2006/main">
                    <a:graphicData uri="http://schemas.openxmlformats.org/drawingml/2006/picture">
                      <pic:pic xmlns:pic="http://schemas.openxmlformats.org/drawingml/2006/picture">
                        <pic:nvPicPr>
                          <pic:cNvPr id="4775" name="Picture 4775"/>
                          <pic:cNvPicPr/>
                        </pic:nvPicPr>
                        <pic:blipFill>
                          <a:blip r:embed="rId77"/>
                          <a:stretch>
                            <a:fillRect/>
                          </a:stretch>
                        </pic:blipFill>
                        <pic:spPr>
                          <a:xfrm>
                            <a:off x="0" y="0"/>
                            <a:ext cx="629412" cy="2119884"/>
                          </a:xfrm>
                          <a:prstGeom prst="rect">
                            <a:avLst/>
                          </a:prstGeom>
                        </pic:spPr>
                      </pic:pic>
                    </a:graphicData>
                  </a:graphic>
                </wp:inline>
              </w:drawing>
            </w:r>
          </w:p>
        </w:tc>
        <w:tc>
          <w:tcPr>
            <w:tcW w:w="991" w:type="dxa"/>
            <w:vMerge w:val="restart"/>
            <w:tcBorders>
              <w:top w:val="single" w:sz="8" w:space="0" w:color="000000"/>
              <w:left w:val="single" w:sz="2" w:space="0" w:color="000000"/>
              <w:bottom w:val="double" w:sz="4"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29412" cy="2119884"/>
                  <wp:effectExtent l="0" t="0" r="0" b="0"/>
                  <wp:docPr id="4778" name="Picture 4778"/>
                  <wp:cNvGraphicFramePr/>
                  <a:graphic xmlns:a="http://schemas.openxmlformats.org/drawingml/2006/main">
                    <a:graphicData uri="http://schemas.openxmlformats.org/drawingml/2006/picture">
                      <pic:pic xmlns:pic="http://schemas.openxmlformats.org/drawingml/2006/picture">
                        <pic:nvPicPr>
                          <pic:cNvPr id="4778" name="Picture 4778"/>
                          <pic:cNvPicPr/>
                        </pic:nvPicPr>
                        <pic:blipFill>
                          <a:blip r:embed="rId78"/>
                          <a:stretch>
                            <a:fillRect/>
                          </a:stretch>
                        </pic:blipFill>
                        <pic:spPr>
                          <a:xfrm>
                            <a:off x="0" y="0"/>
                            <a:ext cx="629412" cy="2119884"/>
                          </a:xfrm>
                          <a:prstGeom prst="rect">
                            <a:avLst/>
                          </a:prstGeom>
                        </pic:spPr>
                      </pic:pic>
                    </a:graphicData>
                  </a:graphic>
                </wp:inline>
              </w:drawing>
            </w:r>
          </w:p>
        </w:tc>
        <w:tc>
          <w:tcPr>
            <w:tcW w:w="989" w:type="dxa"/>
            <w:vMerge w:val="restart"/>
            <w:tcBorders>
              <w:top w:val="single" w:sz="8" w:space="0" w:color="000000"/>
              <w:left w:val="single" w:sz="2" w:space="0" w:color="000000"/>
              <w:bottom w:val="double" w:sz="4"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27888" cy="2119884"/>
                  <wp:effectExtent l="0" t="0" r="0" b="0"/>
                  <wp:docPr id="4781" name="Picture 4781"/>
                  <wp:cNvGraphicFramePr/>
                  <a:graphic xmlns:a="http://schemas.openxmlformats.org/drawingml/2006/main">
                    <a:graphicData uri="http://schemas.openxmlformats.org/drawingml/2006/picture">
                      <pic:pic xmlns:pic="http://schemas.openxmlformats.org/drawingml/2006/picture">
                        <pic:nvPicPr>
                          <pic:cNvPr id="4781" name="Picture 4781"/>
                          <pic:cNvPicPr/>
                        </pic:nvPicPr>
                        <pic:blipFill>
                          <a:blip r:embed="rId79"/>
                          <a:stretch>
                            <a:fillRect/>
                          </a:stretch>
                        </pic:blipFill>
                        <pic:spPr>
                          <a:xfrm>
                            <a:off x="0" y="0"/>
                            <a:ext cx="627888" cy="2119884"/>
                          </a:xfrm>
                          <a:prstGeom prst="rect">
                            <a:avLst/>
                          </a:prstGeom>
                        </pic:spPr>
                      </pic:pic>
                    </a:graphicData>
                  </a:graphic>
                </wp:inline>
              </w:drawing>
            </w:r>
          </w:p>
        </w:tc>
      </w:tr>
      <w:tr w:rsidR="00C67BDB">
        <w:trPr>
          <w:trHeight w:val="266"/>
        </w:trPr>
        <w:tc>
          <w:tcPr>
            <w:tcW w:w="0" w:type="auto"/>
            <w:vMerge/>
            <w:tcBorders>
              <w:top w:val="nil"/>
              <w:left w:val="single" w:sz="7" w:space="0" w:color="000000"/>
              <w:bottom w:val="nil"/>
              <w:right w:val="single" w:sz="8" w:space="0" w:color="000000"/>
            </w:tcBorders>
          </w:tcPr>
          <w:p w:rsidR="00C67BDB" w:rsidRDefault="00C67BDB">
            <w:pPr>
              <w:spacing w:after="160" w:line="259" w:lineRule="auto"/>
              <w:ind w:left="0" w:right="0" w:firstLine="0"/>
              <w:jc w:val="left"/>
            </w:pPr>
          </w:p>
        </w:tc>
        <w:tc>
          <w:tcPr>
            <w:tcW w:w="991" w:type="dxa"/>
            <w:vMerge w:val="restart"/>
            <w:tcBorders>
              <w:top w:val="single" w:sz="8" w:space="0" w:color="000000"/>
              <w:left w:val="single" w:sz="8" w:space="0" w:color="000000"/>
              <w:bottom w:val="double" w:sz="4" w:space="0" w:color="000000"/>
              <w:right w:val="single" w:sz="8" w:space="0" w:color="000000"/>
            </w:tcBorders>
          </w:tcPr>
          <w:p w:rsidR="00C67BDB" w:rsidRDefault="00000000">
            <w:pPr>
              <w:spacing w:after="0" w:line="259" w:lineRule="auto"/>
              <w:ind w:left="-7" w:right="0" w:firstLine="0"/>
              <w:jc w:val="left"/>
            </w:pPr>
            <w:r>
              <w:rPr>
                <w:noProof/>
              </w:rPr>
              <w:drawing>
                <wp:inline distT="0" distB="0" distL="0" distR="0">
                  <wp:extent cx="629412" cy="1950720"/>
                  <wp:effectExtent l="0" t="0" r="0" b="0"/>
                  <wp:docPr id="4784" name="Picture 4784"/>
                  <wp:cNvGraphicFramePr/>
                  <a:graphic xmlns:a="http://schemas.openxmlformats.org/drawingml/2006/main">
                    <a:graphicData uri="http://schemas.openxmlformats.org/drawingml/2006/picture">
                      <pic:pic xmlns:pic="http://schemas.openxmlformats.org/drawingml/2006/picture">
                        <pic:nvPicPr>
                          <pic:cNvPr id="4784" name="Picture 4784"/>
                          <pic:cNvPicPr/>
                        </pic:nvPicPr>
                        <pic:blipFill>
                          <a:blip r:embed="rId80"/>
                          <a:stretch>
                            <a:fillRect/>
                          </a:stretch>
                        </pic:blipFill>
                        <pic:spPr>
                          <a:xfrm>
                            <a:off x="0" y="0"/>
                            <a:ext cx="629412" cy="1950720"/>
                          </a:xfrm>
                          <a:prstGeom prst="rect">
                            <a:avLst/>
                          </a:prstGeom>
                        </pic:spPr>
                      </pic:pic>
                    </a:graphicData>
                  </a:graphic>
                </wp:inline>
              </w:drawing>
            </w:r>
          </w:p>
        </w:tc>
        <w:tc>
          <w:tcPr>
            <w:tcW w:w="2974" w:type="dxa"/>
            <w:gridSpan w:val="3"/>
            <w:tcBorders>
              <w:top w:val="single" w:sz="7" w:space="0" w:color="000000"/>
              <w:left w:val="single" w:sz="8" w:space="0" w:color="000000"/>
              <w:bottom w:val="single" w:sz="8" w:space="0" w:color="000000"/>
              <w:right w:val="single" w:sz="9" w:space="0" w:color="000000"/>
            </w:tcBorders>
          </w:tcPr>
          <w:p w:rsidR="00C67BDB" w:rsidRDefault="00000000">
            <w:pPr>
              <w:spacing w:after="0" w:line="259" w:lineRule="auto"/>
              <w:ind w:left="17" w:right="0" w:firstLine="0"/>
              <w:jc w:val="center"/>
            </w:pPr>
            <w:r>
              <w:rPr>
                <w:rFonts w:ascii="Arial" w:eastAsia="Arial" w:hAnsi="Arial" w:cs="Arial"/>
                <w:sz w:val="13"/>
              </w:rPr>
              <w:t>z tego:</w:t>
            </w:r>
          </w:p>
        </w:tc>
        <w:tc>
          <w:tcPr>
            <w:tcW w:w="991" w:type="dxa"/>
            <w:vMerge w:val="restart"/>
            <w:tcBorders>
              <w:top w:val="single" w:sz="8" w:space="0" w:color="000000"/>
              <w:left w:val="single" w:sz="9" w:space="0" w:color="000000"/>
              <w:bottom w:val="double" w:sz="4"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29412" cy="1950720"/>
                  <wp:effectExtent l="0" t="0" r="0" b="0"/>
                  <wp:docPr id="4787" name="Picture 4787"/>
                  <wp:cNvGraphicFramePr/>
                  <a:graphic xmlns:a="http://schemas.openxmlformats.org/drawingml/2006/main">
                    <a:graphicData uri="http://schemas.openxmlformats.org/drawingml/2006/picture">
                      <pic:pic xmlns:pic="http://schemas.openxmlformats.org/drawingml/2006/picture">
                        <pic:nvPicPr>
                          <pic:cNvPr id="4787" name="Picture 4787"/>
                          <pic:cNvPicPr/>
                        </pic:nvPicPr>
                        <pic:blipFill>
                          <a:blip r:embed="rId81"/>
                          <a:stretch>
                            <a:fillRect/>
                          </a:stretch>
                        </pic:blipFill>
                        <pic:spPr>
                          <a:xfrm>
                            <a:off x="0" y="0"/>
                            <a:ext cx="629412" cy="1950720"/>
                          </a:xfrm>
                          <a:prstGeom prst="rect">
                            <a:avLst/>
                          </a:prstGeom>
                        </pic:spPr>
                      </pic:pic>
                    </a:graphicData>
                  </a:graphic>
                </wp:inline>
              </w:drawing>
            </w:r>
          </w:p>
        </w:tc>
        <w:tc>
          <w:tcPr>
            <w:tcW w:w="0" w:type="auto"/>
            <w:vMerge/>
            <w:tcBorders>
              <w:top w:val="nil"/>
              <w:left w:val="single" w:sz="9" w:space="0" w:color="000000"/>
              <w:bottom w:val="nil"/>
              <w:right w:val="single" w:sz="2" w:space="0" w:color="000000"/>
            </w:tcBorders>
          </w:tcPr>
          <w:p w:rsidR="00C67BDB" w:rsidRDefault="00C67BDB">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C67BDB" w:rsidRDefault="00C67BDB">
            <w:pPr>
              <w:spacing w:after="160" w:line="259" w:lineRule="auto"/>
              <w:ind w:left="0" w:right="0" w:firstLine="0"/>
              <w:jc w:val="left"/>
            </w:pPr>
          </w:p>
        </w:tc>
      </w:tr>
      <w:tr w:rsidR="00C67BDB">
        <w:trPr>
          <w:trHeight w:val="2806"/>
        </w:trPr>
        <w:tc>
          <w:tcPr>
            <w:tcW w:w="0" w:type="auto"/>
            <w:vMerge/>
            <w:tcBorders>
              <w:top w:val="nil"/>
              <w:left w:val="single" w:sz="7" w:space="0" w:color="000000"/>
              <w:bottom w:val="single" w:sz="7"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C67BDB" w:rsidRDefault="00C67BDB">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629412" cy="1781556"/>
                  <wp:effectExtent l="0" t="0" r="0" b="0"/>
                  <wp:docPr id="4790" name="Picture 4790"/>
                  <wp:cNvGraphicFramePr/>
                  <a:graphic xmlns:a="http://schemas.openxmlformats.org/drawingml/2006/main">
                    <a:graphicData uri="http://schemas.openxmlformats.org/drawingml/2006/picture">
                      <pic:pic xmlns:pic="http://schemas.openxmlformats.org/drawingml/2006/picture">
                        <pic:nvPicPr>
                          <pic:cNvPr id="4790" name="Picture 4790"/>
                          <pic:cNvPicPr/>
                        </pic:nvPicPr>
                        <pic:blipFill>
                          <a:blip r:embed="rId82"/>
                          <a:stretch>
                            <a:fillRect/>
                          </a:stretch>
                        </pic:blipFill>
                        <pic:spPr>
                          <a:xfrm>
                            <a:off x="0" y="0"/>
                            <a:ext cx="629412" cy="1781556"/>
                          </a:xfrm>
                          <a:prstGeom prst="rect">
                            <a:avLst/>
                          </a:prstGeom>
                        </pic:spPr>
                      </pic:pic>
                    </a:graphicData>
                  </a:graphic>
                </wp:inline>
              </w:drawing>
            </w:r>
          </w:p>
        </w:tc>
        <w:tc>
          <w:tcPr>
            <w:tcW w:w="991" w:type="dxa"/>
            <w:tcBorders>
              <w:top w:val="single" w:sz="8" w:space="0" w:color="000000"/>
              <w:left w:val="single" w:sz="2" w:space="0" w:color="000000"/>
              <w:bottom w:val="double" w:sz="4"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629412" cy="1781556"/>
                  <wp:effectExtent l="0" t="0" r="0" b="0"/>
                  <wp:docPr id="4793" name="Picture 4793"/>
                  <wp:cNvGraphicFramePr/>
                  <a:graphic xmlns:a="http://schemas.openxmlformats.org/drawingml/2006/main">
                    <a:graphicData uri="http://schemas.openxmlformats.org/drawingml/2006/picture">
                      <pic:pic xmlns:pic="http://schemas.openxmlformats.org/drawingml/2006/picture">
                        <pic:nvPicPr>
                          <pic:cNvPr id="4793" name="Picture 4793"/>
                          <pic:cNvPicPr/>
                        </pic:nvPicPr>
                        <pic:blipFill>
                          <a:blip r:embed="rId83"/>
                          <a:stretch>
                            <a:fillRect/>
                          </a:stretch>
                        </pic:blipFill>
                        <pic:spPr>
                          <a:xfrm>
                            <a:off x="0" y="0"/>
                            <a:ext cx="629412" cy="1781556"/>
                          </a:xfrm>
                          <a:prstGeom prst="rect">
                            <a:avLst/>
                          </a:prstGeom>
                        </pic:spPr>
                      </pic:pic>
                    </a:graphicData>
                  </a:graphic>
                </wp:inline>
              </w:drawing>
            </w:r>
          </w:p>
        </w:tc>
        <w:tc>
          <w:tcPr>
            <w:tcW w:w="991" w:type="dxa"/>
            <w:tcBorders>
              <w:top w:val="single" w:sz="8" w:space="0" w:color="000000"/>
              <w:left w:val="single" w:sz="2" w:space="0" w:color="000000"/>
              <w:bottom w:val="double" w:sz="4"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29412" cy="1781556"/>
                  <wp:effectExtent l="0" t="0" r="0" b="0"/>
                  <wp:docPr id="4796" name="Picture 4796"/>
                  <wp:cNvGraphicFramePr/>
                  <a:graphic xmlns:a="http://schemas.openxmlformats.org/drawingml/2006/main">
                    <a:graphicData uri="http://schemas.openxmlformats.org/drawingml/2006/picture">
                      <pic:pic xmlns:pic="http://schemas.openxmlformats.org/drawingml/2006/picture">
                        <pic:nvPicPr>
                          <pic:cNvPr id="4796" name="Picture 4796"/>
                          <pic:cNvPicPr/>
                        </pic:nvPicPr>
                        <pic:blipFill>
                          <a:blip r:embed="rId84"/>
                          <a:stretch>
                            <a:fillRect/>
                          </a:stretch>
                        </pic:blipFill>
                        <pic:spPr>
                          <a:xfrm>
                            <a:off x="0" y="0"/>
                            <a:ext cx="629412" cy="1781556"/>
                          </a:xfrm>
                          <a:prstGeom prst="rect">
                            <a:avLst/>
                          </a:prstGeom>
                        </pic:spPr>
                      </pic:pic>
                    </a:graphicData>
                  </a:graphic>
                </wp:inline>
              </w:drawing>
            </w:r>
          </w:p>
        </w:tc>
        <w:tc>
          <w:tcPr>
            <w:tcW w:w="0" w:type="auto"/>
            <w:vMerge/>
            <w:tcBorders>
              <w:top w:val="nil"/>
              <w:left w:val="single" w:sz="9" w:space="0" w:color="000000"/>
              <w:bottom w:val="double" w:sz="4" w:space="0" w:color="000000"/>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9" w:space="0" w:color="000000"/>
              <w:bottom w:val="double" w:sz="4" w:space="0" w:color="000000"/>
              <w:right w:val="single" w:sz="2" w:space="0" w:color="000000"/>
            </w:tcBorders>
          </w:tcPr>
          <w:p w:rsidR="00C67BDB" w:rsidRDefault="00C67BDB">
            <w:pPr>
              <w:spacing w:after="160" w:line="259" w:lineRule="auto"/>
              <w:ind w:left="0" w:right="0" w:firstLine="0"/>
              <w:jc w:val="left"/>
            </w:pPr>
          </w:p>
        </w:tc>
        <w:tc>
          <w:tcPr>
            <w:tcW w:w="0" w:type="auto"/>
            <w:vMerge/>
            <w:tcBorders>
              <w:top w:val="nil"/>
              <w:left w:val="double" w:sz="4" w:space="0" w:color="000000"/>
              <w:bottom w:val="double" w:sz="4" w:space="0" w:color="000000"/>
              <w:right w:val="double" w:sz="4"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C67BDB" w:rsidRDefault="00C67BDB">
            <w:pPr>
              <w:spacing w:after="160" w:line="259" w:lineRule="auto"/>
              <w:ind w:left="0" w:right="0" w:firstLine="0"/>
              <w:jc w:val="left"/>
            </w:pPr>
          </w:p>
        </w:tc>
      </w:tr>
      <w:tr w:rsidR="00C67BDB">
        <w:trPr>
          <w:trHeight w:val="271"/>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9"/>
              </w:rPr>
              <w:t>Lp</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9"/>
              </w:rPr>
              <w:t>5.1.1.3</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9"/>
              </w:rPr>
              <w:t>5.1.1.3.1</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9"/>
              </w:rPr>
              <w:t>5.1.1.3.2</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9"/>
              </w:rPr>
              <w:t>5.1.1.3.3</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9"/>
              </w:rPr>
              <w:t>5.1.1.4</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9"/>
              </w:rPr>
              <w:t>5.2</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9"/>
              </w:rPr>
              <w:t>6</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9"/>
              </w:rPr>
              <w:t>6.1</w:t>
            </w:r>
          </w:p>
        </w:tc>
        <w:tc>
          <w:tcPr>
            <w:tcW w:w="991"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9"/>
              </w:rPr>
              <w:t>7.1</w:t>
            </w:r>
          </w:p>
        </w:tc>
        <w:tc>
          <w:tcPr>
            <w:tcW w:w="989" w:type="dxa"/>
            <w:tcBorders>
              <w:top w:val="double" w:sz="4"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9"/>
              </w:rPr>
              <w:t>7.2</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7" w:right="0" w:firstLine="0"/>
              <w:jc w:val="left"/>
            </w:pPr>
            <w:r>
              <w:rPr>
                <w:rFonts w:ascii="Arial" w:eastAsia="Arial" w:hAnsi="Arial" w:cs="Arial"/>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10 442 182,32</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4 151 450,35</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7 242 521,92</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7" w:right="0" w:firstLine="0"/>
              <w:jc w:val="left"/>
            </w:pPr>
            <w:r>
              <w:rPr>
                <w:rFonts w:ascii="Arial" w:eastAsia="Arial" w:hAnsi="Arial" w:cs="Arial"/>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11 240 774,32</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6 078 013,13</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9 621 308,20</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7" w:right="0" w:firstLine="0"/>
              <w:jc w:val="left"/>
            </w:pPr>
            <w:r>
              <w:rPr>
                <w:rFonts w:ascii="Arial" w:eastAsia="Arial" w:hAnsi="Arial" w:cs="Arial"/>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13 821 983,32</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5 197 291,68</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11 884 369,17</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7" w:right="0" w:firstLine="0"/>
              <w:jc w:val="left"/>
            </w:pPr>
            <w:r>
              <w:rPr>
                <w:rFonts w:ascii="Arial" w:eastAsia="Arial" w:hAnsi="Arial" w:cs="Arial"/>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13 199 829,00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6 652 840,07</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17 827 595,97</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7" w:right="0" w:firstLine="0"/>
              <w:jc w:val="left"/>
            </w:pPr>
            <w:r>
              <w:rPr>
                <w:rFonts w:ascii="Arial" w:eastAsia="Arial" w:hAnsi="Arial" w:cs="Arial"/>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11 983 429,00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5 653 573,14</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18 033 915,19</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7" w:right="0" w:firstLine="0"/>
              <w:jc w:val="left"/>
            </w:pPr>
            <w:r>
              <w:rPr>
                <w:rFonts w:ascii="Arial" w:eastAsia="Arial" w:hAnsi="Arial" w:cs="Arial"/>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10 692 029,00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2 424 368,90</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12 302 045,36</w:t>
            </w:r>
          </w:p>
        </w:tc>
      </w:tr>
      <w:tr w:rsidR="00C67BDB">
        <w:trPr>
          <w:trHeight w:val="267"/>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right="0" w:firstLine="0"/>
              <w:jc w:val="center"/>
            </w:pPr>
            <w:r>
              <w:rPr>
                <w:rFonts w:ascii="Arial" w:eastAsia="Arial" w:hAnsi="Arial" w:cs="Arial"/>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12 633 629,00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2 226 138,54</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5 439 785,94</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7" w:right="0" w:firstLine="0"/>
              <w:jc w:val="left"/>
            </w:pPr>
            <w:r>
              <w:rPr>
                <w:rFonts w:ascii="Arial" w:eastAsia="Arial" w:hAnsi="Arial" w:cs="Arial"/>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11 233 629,00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7 717 212,34</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11 463 572,37</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2025</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10 184 868,00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177 639,00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3 225 069,39</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6 665 670,55</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2026</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8 990 462,00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115 544,00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4 921 212,57</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4 921 212,57</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2027</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7 859 367,00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53 449,00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5 335 781,36</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5 335 781,36</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2028</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6 755 918,00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5 659 674,85</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5 659 674,85</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2029</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5 663 924,00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6 008 583,13</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6 008 583,13</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2030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5 123 924,00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6 364 900,62</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6 364 900,62</w:t>
            </w:r>
          </w:p>
        </w:tc>
      </w:tr>
      <w:tr w:rsidR="00C67BDB">
        <w:trPr>
          <w:trHeight w:val="267"/>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2031</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4 583 924,00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6 723 035,14</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6 723 035,14</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2032</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3 993 924,00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7 096 408,37</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7 096 408,37</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2033</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3 443 924,00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7 483 456,36</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7 483 456,36</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2034</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2 893 924,00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7 884 629,93</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7 884 629,93</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2035</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2 324 000,00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8 298 395,21</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8 298 395,21</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lastRenderedPageBreak/>
              <w:t>2036</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1 854 000,00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8 728 234,09</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8 728 234,09</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2037</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1 384 000,00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9 173 644,82</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9 173 644,82</w:t>
            </w:r>
          </w:p>
        </w:tc>
      </w:tr>
      <w:tr w:rsidR="00C67BDB">
        <w:trPr>
          <w:trHeight w:val="266"/>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2038</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914 000,00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9 633 142,48</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9 633 142,48</w:t>
            </w:r>
          </w:p>
        </w:tc>
      </w:tr>
      <w:tr w:rsidR="00C67BDB">
        <w:trPr>
          <w:trHeight w:val="267"/>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2039</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10 108 259,52</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10 108 259,52</w:t>
            </w:r>
          </w:p>
        </w:tc>
      </w:tr>
      <w:tr w:rsidR="00C67BDB">
        <w:trPr>
          <w:trHeight w:val="267"/>
        </w:trPr>
        <w:tc>
          <w:tcPr>
            <w:tcW w:w="98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3"/>
              </w:rPr>
              <w:t>2040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8" w:right="0" w:firstLine="0"/>
              <w:jc w:val="center"/>
            </w:pPr>
            <w:r>
              <w:rPr>
                <w:rFonts w:ascii="Arial" w:eastAsia="Arial" w:hAnsi="Arial" w:cs="Arial"/>
                <w:sz w:val="13"/>
              </w:rPr>
              <w:t>10 600 546,39</w:t>
            </w:r>
          </w:p>
        </w:tc>
        <w:tc>
          <w:tcPr>
            <w:tcW w:w="989"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13"/>
              </w:rPr>
              <w:t>10 600 546,39</w:t>
            </w:r>
          </w:p>
        </w:tc>
      </w:tr>
    </w:tbl>
    <w:p w:rsidR="00C67BDB" w:rsidRDefault="00000000">
      <w:pPr>
        <w:spacing w:after="0" w:line="259" w:lineRule="auto"/>
        <w:ind w:left="-1440" w:right="6905" w:firstLine="0"/>
        <w:jc w:val="left"/>
      </w:pPr>
      <w:r>
        <w:rPr>
          <w:noProof/>
        </w:rPr>
        <w:drawing>
          <wp:anchor distT="0" distB="0" distL="114300" distR="114300" simplePos="0" relativeHeight="251662336" behindDoc="0" locked="0" layoutInCell="1" allowOverlap="0">
            <wp:simplePos x="0" y="0"/>
            <wp:positionH relativeFrom="page">
              <wp:posOffset>356616</wp:posOffset>
            </wp:positionH>
            <wp:positionV relativeFrom="page">
              <wp:posOffset>6874764</wp:posOffset>
            </wp:positionV>
            <wp:extent cx="8023860" cy="289560"/>
            <wp:effectExtent l="0" t="0" r="0" b="0"/>
            <wp:wrapTopAndBottom/>
            <wp:docPr id="4799" name="Picture 4799"/>
            <wp:cNvGraphicFramePr/>
            <a:graphic xmlns:a="http://schemas.openxmlformats.org/drawingml/2006/main">
              <a:graphicData uri="http://schemas.openxmlformats.org/drawingml/2006/picture">
                <pic:pic xmlns:pic="http://schemas.openxmlformats.org/drawingml/2006/picture">
                  <pic:nvPicPr>
                    <pic:cNvPr id="4799" name="Picture 4799"/>
                    <pic:cNvPicPr/>
                  </pic:nvPicPr>
                  <pic:blipFill>
                    <a:blip r:embed="rId85"/>
                    <a:stretch>
                      <a:fillRect/>
                    </a:stretch>
                  </pic:blipFill>
                  <pic:spPr>
                    <a:xfrm>
                      <a:off x="0" y="0"/>
                      <a:ext cx="8023860" cy="289560"/>
                    </a:xfrm>
                    <a:prstGeom prst="rect">
                      <a:avLst/>
                    </a:prstGeom>
                  </pic:spPr>
                </pic:pic>
              </a:graphicData>
            </a:graphic>
          </wp:anchor>
        </w:drawing>
      </w:r>
      <w:r>
        <w:br w:type="page"/>
      </w:r>
    </w:p>
    <w:tbl>
      <w:tblPr>
        <w:tblStyle w:val="TableGrid"/>
        <w:tblpPr w:vertAnchor="text" w:tblpX="-869"/>
        <w:tblOverlap w:val="never"/>
        <w:tblW w:w="8007" w:type="dxa"/>
        <w:tblInd w:w="0" w:type="dxa"/>
        <w:tblCellMar>
          <w:top w:w="0" w:type="dxa"/>
          <w:left w:w="0" w:type="dxa"/>
          <w:bottom w:w="0" w:type="dxa"/>
          <w:right w:w="7" w:type="dxa"/>
        </w:tblCellMar>
        <w:tblLook w:val="04A0" w:firstRow="1" w:lastRow="0" w:firstColumn="1" w:lastColumn="0" w:noHBand="0" w:noVBand="1"/>
      </w:tblPr>
      <w:tblGrid>
        <w:gridCol w:w="1127"/>
        <w:gridCol w:w="1003"/>
        <w:gridCol w:w="2004"/>
        <w:gridCol w:w="1000"/>
        <w:gridCol w:w="1000"/>
        <w:gridCol w:w="1000"/>
        <w:gridCol w:w="1000"/>
      </w:tblGrid>
      <w:tr w:rsidR="00C67BDB">
        <w:trPr>
          <w:trHeight w:val="266"/>
        </w:trPr>
        <w:tc>
          <w:tcPr>
            <w:tcW w:w="1001" w:type="dxa"/>
            <w:vMerge w:val="restart"/>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0" w:line="259" w:lineRule="auto"/>
              <w:ind w:left="67" w:right="0" w:firstLine="0"/>
              <w:jc w:val="left"/>
            </w:pPr>
            <w:r>
              <w:rPr>
                <w:rFonts w:ascii="Arial" w:eastAsia="Arial" w:hAnsi="Arial" w:cs="Arial"/>
                <w:sz w:val="13"/>
              </w:rPr>
              <w:lastRenderedPageBreak/>
              <w:t>Wyszczególnienie</w:t>
            </w:r>
          </w:p>
        </w:tc>
        <w:tc>
          <w:tcPr>
            <w:tcW w:w="7005" w:type="dxa"/>
            <w:gridSpan w:val="6"/>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6" w:right="0" w:firstLine="0"/>
              <w:jc w:val="center"/>
            </w:pPr>
            <w:r>
              <w:rPr>
                <w:rFonts w:ascii="Arial" w:eastAsia="Arial" w:hAnsi="Arial" w:cs="Arial"/>
                <w:sz w:val="13"/>
              </w:rPr>
              <w:t>Wskaźnik spłaty zobowiązań</w:t>
            </w:r>
          </w:p>
        </w:tc>
      </w:tr>
      <w:tr w:rsidR="00C67BDB">
        <w:trPr>
          <w:trHeight w:val="3377"/>
        </w:trPr>
        <w:tc>
          <w:tcPr>
            <w:tcW w:w="0" w:type="auto"/>
            <w:vMerge/>
            <w:tcBorders>
              <w:top w:val="nil"/>
              <w:left w:val="single" w:sz="8"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998" w:type="dxa"/>
            <w:tcBorders>
              <w:top w:val="single" w:sz="8" w:space="0" w:color="000000"/>
              <w:left w:val="single" w:sz="8" w:space="0" w:color="000000"/>
              <w:bottom w:val="single" w:sz="9" w:space="0" w:color="000000"/>
              <w:right w:val="single" w:sz="2" w:space="0" w:color="000000"/>
            </w:tcBorders>
          </w:tcPr>
          <w:p w:rsidR="00C67BDB" w:rsidRDefault="00000000">
            <w:pPr>
              <w:spacing w:after="0" w:line="259" w:lineRule="auto"/>
              <w:ind w:left="-10" w:right="0" w:firstLine="0"/>
              <w:jc w:val="left"/>
            </w:pPr>
            <w:r>
              <w:rPr>
                <w:noProof/>
              </w:rPr>
              <w:drawing>
                <wp:inline distT="0" distB="0" distL="0" distR="0">
                  <wp:extent cx="635508" cy="2144268"/>
                  <wp:effectExtent l="0" t="0" r="0" b="0"/>
                  <wp:docPr id="5456" name="Picture 5456"/>
                  <wp:cNvGraphicFramePr/>
                  <a:graphic xmlns:a="http://schemas.openxmlformats.org/drawingml/2006/main">
                    <a:graphicData uri="http://schemas.openxmlformats.org/drawingml/2006/picture">
                      <pic:pic xmlns:pic="http://schemas.openxmlformats.org/drawingml/2006/picture">
                        <pic:nvPicPr>
                          <pic:cNvPr id="5456" name="Picture 5456"/>
                          <pic:cNvPicPr/>
                        </pic:nvPicPr>
                        <pic:blipFill>
                          <a:blip r:embed="rId86"/>
                          <a:stretch>
                            <a:fillRect/>
                          </a:stretch>
                        </pic:blipFill>
                        <pic:spPr>
                          <a:xfrm>
                            <a:off x="0" y="0"/>
                            <a:ext cx="635508" cy="2144268"/>
                          </a:xfrm>
                          <a:prstGeom prst="rect">
                            <a:avLst/>
                          </a:prstGeom>
                        </pic:spPr>
                      </pic:pic>
                    </a:graphicData>
                  </a:graphic>
                </wp:inline>
              </w:drawing>
            </w:r>
          </w:p>
        </w:tc>
        <w:tc>
          <w:tcPr>
            <w:tcW w:w="2004" w:type="dxa"/>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1272540" cy="2144268"/>
                  <wp:effectExtent l="0" t="0" r="0" b="0"/>
                  <wp:docPr id="5459" name="Picture 5459"/>
                  <wp:cNvGraphicFramePr/>
                  <a:graphic xmlns:a="http://schemas.openxmlformats.org/drawingml/2006/main">
                    <a:graphicData uri="http://schemas.openxmlformats.org/drawingml/2006/picture">
                      <pic:pic xmlns:pic="http://schemas.openxmlformats.org/drawingml/2006/picture">
                        <pic:nvPicPr>
                          <pic:cNvPr id="5459" name="Picture 5459"/>
                          <pic:cNvPicPr/>
                        </pic:nvPicPr>
                        <pic:blipFill>
                          <a:blip r:embed="rId87"/>
                          <a:stretch>
                            <a:fillRect/>
                          </a:stretch>
                        </pic:blipFill>
                        <pic:spPr>
                          <a:xfrm>
                            <a:off x="0" y="0"/>
                            <a:ext cx="1272540"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635508" cy="2144268"/>
                  <wp:effectExtent l="0" t="0" r="0" b="0"/>
                  <wp:docPr id="5462" name="Picture 5462"/>
                  <wp:cNvGraphicFramePr/>
                  <a:graphic xmlns:a="http://schemas.openxmlformats.org/drawingml/2006/main">
                    <a:graphicData uri="http://schemas.openxmlformats.org/drawingml/2006/picture">
                      <pic:pic xmlns:pic="http://schemas.openxmlformats.org/drawingml/2006/picture">
                        <pic:nvPicPr>
                          <pic:cNvPr id="5462" name="Picture 5462"/>
                          <pic:cNvPicPr/>
                        </pic:nvPicPr>
                        <pic:blipFill>
                          <a:blip r:embed="rId88"/>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635508" cy="2144268"/>
                  <wp:effectExtent l="0" t="0" r="0" b="0"/>
                  <wp:docPr id="5465" name="Picture 5465"/>
                  <wp:cNvGraphicFramePr/>
                  <a:graphic xmlns:a="http://schemas.openxmlformats.org/drawingml/2006/main">
                    <a:graphicData uri="http://schemas.openxmlformats.org/drawingml/2006/picture">
                      <pic:pic xmlns:pic="http://schemas.openxmlformats.org/drawingml/2006/picture">
                        <pic:nvPicPr>
                          <pic:cNvPr id="5465" name="Picture 5465"/>
                          <pic:cNvPicPr/>
                        </pic:nvPicPr>
                        <pic:blipFill>
                          <a:blip r:embed="rId89"/>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635508" cy="2144268"/>
                  <wp:effectExtent l="0" t="0" r="0" b="0"/>
                  <wp:docPr id="5468" name="Picture 5468"/>
                  <wp:cNvGraphicFramePr/>
                  <a:graphic xmlns:a="http://schemas.openxmlformats.org/drawingml/2006/main">
                    <a:graphicData uri="http://schemas.openxmlformats.org/drawingml/2006/picture">
                      <pic:pic xmlns:pic="http://schemas.openxmlformats.org/drawingml/2006/picture">
                        <pic:nvPicPr>
                          <pic:cNvPr id="5468" name="Picture 5468"/>
                          <pic:cNvPicPr/>
                        </pic:nvPicPr>
                        <pic:blipFill>
                          <a:blip r:embed="rId90"/>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35508" cy="2144268"/>
                  <wp:effectExtent l="0" t="0" r="0" b="0"/>
                  <wp:docPr id="5471" name="Picture 5471"/>
                  <wp:cNvGraphicFramePr/>
                  <a:graphic xmlns:a="http://schemas.openxmlformats.org/drawingml/2006/main">
                    <a:graphicData uri="http://schemas.openxmlformats.org/drawingml/2006/picture">
                      <pic:pic xmlns:pic="http://schemas.openxmlformats.org/drawingml/2006/picture">
                        <pic:nvPicPr>
                          <pic:cNvPr id="5471" name="Picture 5471"/>
                          <pic:cNvPicPr/>
                        </pic:nvPicPr>
                        <pic:blipFill>
                          <a:blip r:embed="rId91"/>
                          <a:stretch>
                            <a:fillRect/>
                          </a:stretch>
                        </pic:blipFill>
                        <pic:spPr>
                          <a:xfrm>
                            <a:off x="0" y="0"/>
                            <a:ext cx="635508" cy="2144268"/>
                          </a:xfrm>
                          <a:prstGeom prst="rect">
                            <a:avLst/>
                          </a:prstGeom>
                        </pic:spPr>
                      </pic:pic>
                    </a:graphicData>
                  </a:graphic>
                </wp:inline>
              </w:drawing>
            </w:r>
          </w:p>
        </w:tc>
      </w:tr>
      <w:tr w:rsidR="00C67BDB">
        <w:trPr>
          <w:trHeight w:val="272"/>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9"/>
              </w:rPr>
              <w:t>Lp</w:t>
            </w:r>
          </w:p>
        </w:tc>
        <w:tc>
          <w:tcPr>
            <w:tcW w:w="998"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9"/>
              </w:rPr>
              <w:t>8.1</w:t>
            </w:r>
          </w:p>
        </w:tc>
        <w:tc>
          <w:tcPr>
            <w:tcW w:w="2004"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9"/>
              </w:rPr>
              <w:t>8.2</w:t>
            </w:r>
          </w:p>
        </w:tc>
        <w:tc>
          <w:tcPr>
            <w:tcW w:w="1001"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9"/>
              </w:rPr>
              <w:t>8.3</w:t>
            </w:r>
          </w:p>
        </w:tc>
        <w:tc>
          <w:tcPr>
            <w:tcW w:w="1001"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9"/>
              </w:rPr>
              <w:t>8.3.1</w:t>
            </w:r>
          </w:p>
        </w:tc>
        <w:tc>
          <w:tcPr>
            <w:tcW w:w="1001"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9"/>
              </w:rPr>
              <w:t>8.4</w:t>
            </w:r>
          </w:p>
        </w:tc>
        <w:tc>
          <w:tcPr>
            <w:tcW w:w="1001"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20" w:right="0" w:firstLine="0"/>
              <w:jc w:val="center"/>
            </w:pPr>
            <w:r>
              <w:rPr>
                <w:rFonts w:ascii="Arial" w:eastAsia="Arial" w:hAnsi="Arial" w:cs="Arial"/>
                <w:sz w:val="9"/>
              </w:rPr>
              <w:t>8.4.1</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8" w:right="0" w:firstLine="0"/>
              <w:jc w:val="left"/>
            </w:pPr>
            <w:r>
              <w:rPr>
                <w:rFonts w:ascii="Arial" w:eastAsia="Arial" w:hAnsi="Arial" w:cs="Arial"/>
                <w:sz w:val="13"/>
              </w:rPr>
              <w:t>Wykonanie 2018</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23,33%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x</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8" w:right="0" w:firstLine="0"/>
              <w:jc w:val="left"/>
            </w:pPr>
            <w:r>
              <w:rPr>
                <w:rFonts w:ascii="Arial" w:eastAsia="Arial" w:hAnsi="Arial" w:cs="Arial"/>
                <w:sz w:val="13"/>
              </w:rPr>
              <w:t>Wykonanie 2019</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20,01%</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x</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8" w:right="0" w:firstLine="0"/>
              <w:jc w:val="left"/>
            </w:pPr>
            <w:r>
              <w:rPr>
                <w:rFonts w:ascii="Arial" w:eastAsia="Arial" w:hAnsi="Arial" w:cs="Arial"/>
                <w:sz w:val="13"/>
              </w:rPr>
              <w:t>Wykonanie 2020</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23,19%</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x</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8" w:right="0" w:firstLine="0"/>
              <w:jc w:val="left"/>
            </w:pPr>
            <w:r>
              <w:rPr>
                <w:rFonts w:ascii="Arial" w:eastAsia="Arial" w:hAnsi="Arial" w:cs="Arial"/>
                <w:sz w:val="13"/>
              </w:rPr>
              <w:t>Wykonanie 2021</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22,76%</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x</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8" w:right="0" w:firstLine="0"/>
              <w:jc w:val="left"/>
            </w:pPr>
            <w:r>
              <w:rPr>
                <w:rFonts w:ascii="Arial" w:eastAsia="Arial" w:hAnsi="Arial" w:cs="Arial"/>
                <w:sz w:val="13"/>
              </w:rPr>
              <w:t>Wykonanie 2022</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20,19%</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x</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8" w:right="0" w:firstLine="0"/>
              <w:jc w:val="left"/>
            </w:pPr>
            <w:r>
              <w:rPr>
                <w:rFonts w:ascii="Arial" w:eastAsia="Arial" w:hAnsi="Arial" w:cs="Arial"/>
                <w:sz w:val="13"/>
              </w:rPr>
              <w:t>Wykonanie 2023</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10,59%</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x</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3"/>
              </w:rPr>
              <w:t>Plan 3 kw. 2024</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10,21%</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x</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8" w:right="0" w:firstLine="0"/>
              <w:jc w:val="left"/>
            </w:pPr>
            <w:r>
              <w:rPr>
                <w:rFonts w:ascii="Arial" w:eastAsia="Arial" w:hAnsi="Arial" w:cs="Arial"/>
                <w:sz w:val="13"/>
              </w:rPr>
              <w:t>Wykonanie 2024</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20,04%</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8" w:right="0" w:firstLine="0"/>
              <w:jc w:val="center"/>
            </w:pPr>
            <w:r>
              <w:rPr>
                <w:rFonts w:ascii="Arial" w:eastAsia="Arial" w:hAnsi="Arial" w:cs="Arial"/>
                <w:sz w:val="13"/>
              </w:rPr>
              <w:t>x</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2025</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3,48%</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6" w:right="0" w:firstLine="0"/>
              <w:jc w:val="center"/>
            </w:pPr>
            <w:r>
              <w:rPr>
                <w:rFonts w:ascii="Arial" w:eastAsia="Arial" w:hAnsi="Arial" w:cs="Arial"/>
                <w:sz w:val="13"/>
              </w:rPr>
              <w:t>8,59%</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18,61%</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20,02%</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2026</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3,58%</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12,00%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16,51%</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17,91%</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2027</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3,38%</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12,45%</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15,36%</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16,77%</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2028</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3,05%</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12,63%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13,83%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15,23%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2029</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2,75%</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12,73%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12,38%</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13,78%</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2030</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1,96%</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11,31%</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12,72%</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2031</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1,82%</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11,65%</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13,05%</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2032</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1,78%</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12,07%</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12,07%</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2033</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1,58%</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12,74%</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12,74%</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2034</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1,46%</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12,96%</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12,96%</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2035</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1,37%</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13,93%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13,14%</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13,14%</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lastRenderedPageBreak/>
              <w:t>2036</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1,10%</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71"/>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2037</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0,99%</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14,32%</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2038</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0,89%</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14,51%</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2039</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0,80%</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14,71%</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r w:rsidR="00C67BDB">
        <w:trPr>
          <w:trHeight w:val="269"/>
        </w:trPr>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2040</w:t>
            </w:r>
          </w:p>
        </w:tc>
        <w:tc>
          <w:tcPr>
            <w:tcW w:w="99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0,67%</w:t>
            </w:r>
          </w:p>
        </w:tc>
        <w:tc>
          <w:tcPr>
            <w:tcW w:w="200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3"/>
              </w:rPr>
              <w:t>14,90%</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21" w:right="0" w:firstLine="0"/>
              <w:jc w:val="center"/>
            </w:pPr>
            <w:r>
              <w:rPr>
                <w:rFonts w:ascii="Arial" w:eastAsia="Arial" w:hAnsi="Arial" w:cs="Arial"/>
                <w:sz w:val="13"/>
              </w:rPr>
              <w:t>TAK</w:t>
            </w:r>
          </w:p>
        </w:tc>
      </w:tr>
    </w:tbl>
    <w:p w:rsidR="00C67BDB" w:rsidRDefault="00000000">
      <w:pPr>
        <w:spacing w:after="0" w:line="259" w:lineRule="auto"/>
        <w:ind w:left="-1440" w:right="6818" w:firstLine="0"/>
        <w:jc w:val="left"/>
      </w:pPr>
      <w:r>
        <w:rPr>
          <w:noProof/>
        </w:rPr>
        <w:drawing>
          <wp:anchor distT="0" distB="0" distL="114300" distR="114300" simplePos="0" relativeHeight="251663360" behindDoc="0" locked="0" layoutInCell="1" allowOverlap="0">
            <wp:simplePos x="0" y="0"/>
            <wp:positionH relativeFrom="page">
              <wp:posOffset>356616</wp:posOffset>
            </wp:positionH>
            <wp:positionV relativeFrom="page">
              <wp:posOffset>6940297</wp:posOffset>
            </wp:positionV>
            <wp:extent cx="8424672" cy="211836"/>
            <wp:effectExtent l="0" t="0" r="0" b="0"/>
            <wp:wrapTopAndBottom/>
            <wp:docPr id="5474" name="Picture 5474"/>
            <wp:cNvGraphicFramePr/>
            <a:graphic xmlns:a="http://schemas.openxmlformats.org/drawingml/2006/main">
              <a:graphicData uri="http://schemas.openxmlformats.org/drawingml/2006/picture">
                <pic:pic xmlns:pic="http://schemas.openxmlformats.org/drawingml/2006/picture">
                  <pic:nvPicPr>
                    <pic:cNvPr id="5474" name="Picture 5474"/>
                    <pic:cNvPicPr/>
                  </pic:nvPicPr>
                  <pic:blipFill>
                    <a:blip r:embed="rId92"/>
                    <a:stretch>
                      <a:fillRect/>
                    </a:stretch>
                  </pic:blipFill>
                  <pic:spPr>
                    <a:xfrm>
                      <a:off x="0" y="0"/>
                      <a:ext cx="8424672" cy="211836"/>
                    </a:xfrm>
                    <a:prstGeom prst="rect">
                      <a:avLst/>
                    </a:prstGeom>
                  </pic:spPr>
                </pic:pic>
              </a:graphicData>
            </a:graphic>
          </wp:anchor>
        </w:drawing>
      </w:r>
      <w:r>
        <w:br w:type="page"/>
      </w:r>
    </w:p>
    <w:p w:rsidR="00C67BDB" w:rsidRDefault="00C67BDB">
      <w:pPr>
        <w:spacing w:after="0" w:line="259" w:lineRule="auto"/>
        <w:ind w:left="-1440" w:right="4479" w:firstLine="0"/>
        <w:jc w:val="left"/>
      </w:pPr>
    </w:p>
    <w:tbl>
      <w:tblPr>
        <w:tblStyle w:val="TableGrid"/>
        <w:tblW w:w="10346" w:type="dxa"/>
        <w:tblInd w:w="-869" w:type="dxa"/>
        <w:tblCellMar>
          <w:top w:w="0" w:type="dxa"/>
          <w:left w:w="0" w:type="dxa"/>
          <w:bottom w:w="0" w:type="dxa"/>
          <w:right w:w="0" w:type="dxa"/>
        </w:tblCellMar>
        <w:tblLook w:val="04A0" w:firstRow="1" w:lastRow="0" w:firstColumn="1" w:lastColumn="0" w:noHBand="0" w:noVBand="1"/>
      </w:tblPr>
      <w:tblGrid>
        <w:gridCol w:w="1215"/>
        <w:gridCol w:w="1044"/>
        <w:gridCol w:w="1047"/>
        <w:gridCol w:w="976"/>
        <w:gridCol w:w="995"/>
        <w:gridCol w:w="995"/>
        <w:gridCol w:w="971"/>
        <w:gridCol w:w="1049"/>
        <w:gridCol w:w="1049"/>
        <w:gridCol w:w="1005"/>
      </w:tblGrid>
      <w:tr w:rsidR="00C67BDB">
        <w:trPr>
          <w:trHeight w:val="273"/>
        </w:trPr>
        <w:tc>
          <w:tcPr>
            <w:tcW w:w="1035" w:type="dxa"/>
            <w:vMerge w:val="restart"/>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0" w:line="259" w:lineRule="auto"/>
              <w:ind w:left="74" w:right="0" w:firstLine="0"/>
              <w:jc w:val="left"/>
            </w:pPr>
            <w:r>
              <w:rPr>
                <w:rFonts w:ascii="Arial" w:eastAsia="Arial" w:hAnsi="Arial" w:cs="Arial"/>
                <w:sz w:val="14"/>
              </w:rPr>
              <w:t>Wyszczególnienie</w:t>
            </w:r>
          </w:p>
        </w:tc>
        <w:tc>
          <w:tcPr>
            <w:tcW w:w="9311" w:type="dxa"/>
            <w:gridSpan w:val="9"/>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Finansowanie programów, projektów lub zadań realizowanych z udziałem środków, o których mowa w art. 5 ust. 1 pkt 2 i 3 ustawy</w:t>
            </w:r>
          </w:p>
        </w:tc>
      </w:tr>
      <w:tr w:rsidR="00C67BDB">
        <w:trPr>
          <w:trHeight w:val="276"/>
        </w:trPr>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1031" w:type="dxa"/>
            <w:vMerge w:val="restart"/>
            <w:tcBorders>
              <w:top w:val="single" w:sz="8" w:space="0" w:color="000000"/>
              <w:left w:val="single" w:sz="8" w:space="0" w:color="000000"/>
              <w:bottom w:val="single" w:sz="9" w:space="0" w:color="000000"/>
              <w:right w:val="single" w:sz="8" w:space="0" w:color="000000"/>
            </w:tcBorders>
          </w:tcPr>
          <w:p w:rsidR="00C67BDB" w:rsidRDefault="00000000">
            <w:pPr>
              <w:spacing w:after="0" w:line="259" w:lineRule="auto"/>
              <w:ind w:left="-10" w:right="0" w:firstLine="0"/>
              <w:jc w:val="left"/>
            </w:pPr>
            <w:r>
              <w:rPr>
                <w:noProof/>
              </w:rPr>
              <w:drawing>
                <wp:inline distT="0" distB="0" distL="0" distR="0">
                  <wp:extent cx="656844" cy="2208276"/>
                  <wp:effectExtent l="0" t="0" r="0" b="0"/>
                  <wp:docPr id="5979" name="Picture 5979"/>
                  <wp:cNvGraphicFramePr/>
                  <a:graphic xmlns:a="http://schemas.openxmlformats.org/drawingml/2006/main">
                    <a:graphicData uri="http://schemas.openxmlformats.org/drawingml/2006/picture">
                      <pic:pic xmlns:pic="http://schemas.openxmlformats.org/drawingml/2006/picture">
                        <pic:nvPicPr>
                          <pic:cNvPr id="5979" name="Picture 5979"/>
                          <pic:cNvPicPr/>
                        </pic:nvPicPr>
                        <pic:blipFill>
                          <a:blip r:embed="rId93"/>
                          <a:stretch>
                            <a:fillRect/>
                          </a:stretch>
                        </pic:blipFill>
                        <pic:spPr>
                          <a:xfrm>
                            <a:off x="0" y="0"/>
                            <a:ext cx="656844" cy="2208276"/>
                          </a:xfrm>
                          <a:prstGeom prst="rect">
                            <a:avLst/>
                          </a:prstGeom>
                        </pic:spPr>
                      </pic:pic>
                    </a:graphicData>
                  </a:graphic>
                </wp:inline>
              </w:drawing>
            </w:r>
          </w:p>
        </w:tc>
        <w:tc>
          <w:tcPr>
            <w:tcW w:w="2072" w:type="dxa"/>
            <w:gridSpan w:val="2"/>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 w:right="0" w:firstLine="0"/>
              <w:jc w:val="center"/>
            </w:pPr>
            <w:r>
              <w:rPr>
                <w:rFonts w:ascii="Arial" w:eastAsia="Arial" w:hAnsi="Arial" w:cs="Arial"/>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0" w:line="272" w:lineRule="auto"/>
              <w:ind w:left="32" w:right="0" w:firstLine="0"/>
              <w:jc w:val="center"/>
            </w:pPr>
            <w:r>
              <w:rPr>
                <w:rFonts w:ascii="Arial" w:eastAsia="Arial" w:hAnsi="Arial" w:cs="Arial"/>
                <w:sz w:val="14"/>
              </w:rPr>
              <w:t xml:space="preserve">Dochody majątkowe na </w:t>
            </w:r>
          </w:p>
          <w:p w:rsidR="00C67BDB" w:rsidRDefault="00000000">
            <w:pPr>
              <w:spacing w:after="0" w:line="271" w:lineRule="auto"/>
              <w:ind w:left="0" w:right="0" w:firstLine="0"/>
              <w:jc w:val="center"/>
            </w:pPr>
            <w:r>
              <w:rPr>
                <w:rFonts w:ascii="Arial" w:eastAsia="Arial" w:hAnsi="Arial" w:cs="Arial"/>
                <w:sz w:val="14"/>
              </w:rPr>
              <w:t xml:space="preserve">programy, projekty lub zadania </w:t>
            </w:r>
          </w:p>
          <w:p w:rsidR="00C67BDB" w:rsidRDefault="00000000">
            <w:pPr>
              <w:spacing w:after="8" w:line="259" w:lineRule="auto"/>
              <w:ind w:left="8" w:right="0" w:firstLine="0"/>
              <w:jc w:val="center"/>
            </w:pPr>
            <w:r>
              <w:rPr>
                <w:rFonts w:ascii="Arial" w:eastAsia="Arial" w:hAnsi="Arial" w:cs="Arial"/>
                <w:sz w:val="14"/>
              </w:rPr>
              <w:t xml:space="preserve">finansowane z </w:t>
            </w:r>
          </w:p>
          <w:p w:rsidR="00C67BDB" w:rsidRDefault="00000000">
            <w:pPr>
              <w:spacing w:after="0" w:line="271" w:lineRule="auto"/>
              <w:ind w:left="26" w:right="0" w:firstLine="0"/>
              <w:jc w:val="center"/>
            </w:pPr>
            <w:r>
              <w:rPr>
                <w:rFonts w:ascii="Arial" w:eastAsia="Arial" w:hAnsi="Arial" w:cs="Arial"/>
                <w:sz w:val="14"/>
              </w:rPr>
              <w:t xml:space="preserve">udziałem środków, o których mowa w </w:t>
            </w:r>
          </w:p>
          <w:p w:rsidR="00C67BDB" w:rsidRDefault="00000000">
            <w:pPr>
              <w:spacing w:after="8" w:line="259" w:lineRule="auto"/>
              <w:ind w:left="29" w:right="0" w:firstLine="0"/>
            </w:pPr>
            <w:r>
              <w:rPr>
                <w:rFonts w:ascii="Arial" w:eastAsia="Arial" w:hAnsi="Arial" w:cs="Arial"/>
                <w:sz w:val="14"/>
              </w:rPr>
              <w:t xml:space="preserve">art. 5 ust. 1 pkt 2 i 3 </w:t>
            </w:r>
          </w:p>
          <w:p w:rsidR="00C67BDB" w:rsidRDefault="00000000">
            <w:pPr>
              <w:spacing w:after="0" w:line="259" w:lineRule="auto"/>
              <w:ind w:right="0" w:firstLine="0"/>
              <w:jc w:val="center"/>
            </w:pPr>
            <w:r>
              <w:rPr>
                <w:rFonts w:ascii="Arial" w:eastAsia="Arial" w:hAnsi="Arial" w:cs="Arial"/>
                <w:sz w:val="14"/>
              </w:rPr>
              <w:t>ustawy</w:t>
            </w:r>
          </w:p>
        </w:tc>
        <w:tc>
          <w:tcPr>
            <w:tcW w:w="2066" w:type="dxa"/>
            <w:gridSpan w:val="2"/>
            <w:tcBorders>
              <w:top w:val="single" w:sz="8" w:space="0" w:color="000000"/>
              <w:left w:val="single" w:sz="8" w:space="0" w:color="000000"/>
              <w:bottom w:val="single" w:sz="8" w:space="0" w:color="000000"/>
              <w:right w:val="single" w:sz="9" w:space="0" w:color="000000"/>
            </w:tcBorders>
          </w:tcPr>
          <w:p w:rsidR="00C67BDB" w:rsidRDefault="00000000">
            <w:pPr>
              <w:spacing w:after="0" w:line="259" w:lineRule="auto"/>
              <w:ind w:right="0" w:firstLine="0"/>
              <w:jc w:val="center"/>
            </w:pPr>
            <w:r>
              <w:rPr>
                <w:rFonts w:ascii="Arial" w:eastAsia="Arial" w:hAnsi="Arial" w:cs="Arial"/>
                <w:sz w:val="14"/>
              </w:rPr>
              <w:t>w tym:</w:t>
            </w:r>
          </w:p>
        </w:tc>
        <w:tc>
          <w:tcPr>
            <w:tcW w:w="1034" w:type="dxa"/>
            <w:vMerge w:val="restart"/>
            <w:tcBorders>
              <w:top w:val="single" w:sz="8" w:space="0" w:color="000000"/>
              <w:left w:val="single" w:sz="9" w:space="0" w:color="000000"/>
              <w:bottom w:val="single" w:sz="9" w:space="0" w:color="000000"/>
              <w:right w:val="single" w:sz="9" w:space="0" w:color="000000"/>
            </w:tcBorders>
          </w:tcPr>
          <w:p w:rsidR="00C67BDB" w:rsidRDefault="00000000">
            <w:pPr>
              <w:spacing w:after="0" w:line="259" w:lineRule="auto"/>
              <w:ind w:left="-8" w:right="0" w:firstLine="0"/>
              <w:jc w:val="left"/>
            </w:pPr>
            <w:r>
              <w:rPr>
                <w:noProof/>
              </w:rPr>
              <w:drawing>
                <wp:inline distT="0" distB="0" distL="0" distR="0">
                  <wp:extent cx="656844" cy="2208276"/>
                  <wp:effectExtent l="0" t="0" r="0" b="0"/>
                  <wp:docPr id="5982" name="Picture 5982"/>
                  <wp:cNvGraphicFramePr/>
                  <a:graphic xmlns:a="http://schemas.openxmlformats.org/drawingml/2006/main">
                    <a:graphicData uri="http://schemas.openxmlformats.org/drawingml/2006/picture">
                      <pic:pic xmlns:pic="http://schemas.openxmlformats.org/drawingml/2006/picture">
                        <pic:nvPicPr>
                          <pic:cNvPr id="5982" name="Picture 5982"/>
                          <pic:cNvPicPr/>
                        </pic:nvPicPr>
                        <pic:blipFill>
                          <a:blip r:embed="rId94"/>
                          <a:stretch>
                            <a:fillRect/>
                          </a:stretch>
                        </pic:blipFill>
                        <pic:spPr>
                          <a:xfrm>
                            <a:off x="0" y="0"/>
                            <a:ext cx="656844" cy="2208276"/>
                          </a:xfrm>
                          <a:prstGeom prst="rect">
                            <a:avLst/>
                          </a:prstGeom>
                        </pic:spPr>
                      </pic:pic>
                    </a:graphicData>
                  </a:graphic>
                </wp:inline>
              </w:drawing>
            </w:r>
          </w:p>
        </w:tc>
        <w:tc>
          <w:tcPr>
            <w:tcW w:w="2073" w:type="dxa"/>
            <w:gridSpan w:val="2"/>
            <w:tcBorders>
              <w:top w:val="single" w:sz="8" w:space="0" w:color="000000"/>
              <w:left w:val="single" w:sz="9"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w tym:</w:t>
            </w:r>
          </w:p>
        </w:tc>
      </w:tr>
      <w:tr w:rsidR="00C67BDB">
        <w:trPr>
          <w:trHeight w:val="279"/>
        </w:trPr>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8" w:space="0" w:color="000000"/>
            </w:tcBorders>
          </w:tcPr>
          <w:p w:rsidR="00C67BDB" w:rsidRDefault="00000000">
            <w:pPr>
              <w:spacing w:after="0" w:line="259" w:lineRule="auto"/>
              <w:ind w:left="-7" w:right="0" w:firstLine="0"/>
              <w:jc w:val="left"/>
            </w:pPr>
            <w:r>
              <w:rPr>
                <w:noProof/>
              </w:rPr>
              <w:drawing>
                <wp:inline distT="0" distB="0" distL="0" distR="0">
                  <wp:extent cx="656844" cy="2033016"/>
                  <wp:effectExtent l="0" t="0" r="0" b="0"/>
                  <wp:docPr id="5985" name="Picture 5985"/>
                  <wp:cNvGraphicFramePr/>
                  <a:graphic xmlns:a="http://schemas.openxmlformats.org/drawingml/2006/main">
                    <a:graphicData uri="http://schemas.openxmlformats.org/drawingml/2006/picture">
                      <pic:pic xmlns:pic="http://schemas.openxmlformats.org/drawingml/2006/picture">
                        <pic:nvPicPr>
                          <pic:cNvPr id="5985" name="Picture 5985"/>
                          <pic:cNvPicPr/>
                        </pic:nvPicPr>
                        <pic:blipFill>
                          <a:blip r:embed="rId95"/>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0" w:line="271" w:lineRule="auto"/>
              <w:ind w:left="32" w:right="0" w:firstLine="0"/>
              <w:jc w:val="center"/>
            </w:pPr>
            <w:r>
              <w:rPr>
                <w:rFonts w:ascii="Arial" w:eastAsia="Arial" w:hAnsi="Arial" w:cs="Arial"/>
                <w:sz w:val="14"/>
              </w:rPr>
              <w:t xml:space="preserve">Dochody majątkowe  na </w:t>
            </w:r>
          </w:p>
          <w:p w:rsidR="00C67BDB" w:rsidRDefault="00000000">
            <w:pPr>
              <w:spacing w:after="0" w:line="271" w:lineRule="auto"/>
              <w:ind w:left="0" w:right="0" w:firstLine="0"/>
              <w:jc w:val="center"/>
            </w:pPr>
            <w:r>
              <w:rPr>
                <w:rFonts w:ascii="Arial" w:eastAsia="Arial" w:hAnsi="Arial" w:cs="Arial"/>
                <w:sz w:val="14"/>
              </w:rPr>
              <w:t xml:space="preserve">programy, projekty lub zadania </w:t>
            </w:r>
          </w:p>
          <w:p w:rsidR="00C67BDB" w:rsidRDefault="00000000">
            <w:pPr>
              <w:spacing w:after="8" w:line="259" w:lineRule="auto"/>
              <w:ind w:left="8" w:right="0" w:firstLine="0"/>
              <w:jc w:val="center"/>
            </w:pPr>
            <w:r>
              <w:rPr>
                <w:rFonts w:ascii="Arial" w:eastAsia="Arial" w:hAnsi="Arial" w:cs="Arial"/>
                <w:sz w:val="14"/>
              </w:rPr>
              <w:t xml:space="preserve">finansowane z </w:t>
            </w:r>
          </w:p>
          <w:p w:rsidR="00C67BDB" w:rsidRDefault="00000000">
            <w:pPr>
              <w:spacing w:after="0" w:line="271" w:lineRule="auto"/>
              <w:ind w:left="26" w:right="0" w:firstLine="0"/>
              <w:jc w:val="center"/>
            </w:pPr>
            <w:r>
              <w:rPr>
                <w:rFonts w:ascii="Arial" w:eastAsia="Arial" w:hAnsi="Arial" w:cs="Arial"/>
                <w:sz w:val="14"/>
              </w:rPr>
              <w:t xml:space="preserve">udziałem środków, o których mowa w art. 5 ust. 1 pkt 2 </w:t>
            </w:r>
          </w:p>
          <w:p w:rsidR="00C67BDB" w:rsidRDefault="00000000">
            <w:pPr>
              <w:spacing w:after="0" w:line="259" w:lineRule="auto"/>
              <w:ind w:left="6" w:right="0" w:firstLine="0"/>
              <w:jc w:val="center"/>
            </w:pPr>
            <w:r>
              <w:rPr>
                <w:rFonts w:ascii="Arial" w:eastAsia="Arial" w:hAnsi="Arial" w:cs="Arial"/>
                <w:sz w:val="14"/>
              </w:rPr>
              <w:t>ustawy</w:t>
            </w:r>
          </w:p>
        </w:tc>
        <w:tc>
          <w:tcPr>
            <w:tcW w:w="1031" w:type="dxa"/>
            <w:tcBorders>
              <w:top w:val="single" w:sz="8" w:space="0" w:color="000000"/>
              <w:left w:val="single" w:sz="8" w:space="0" w:color="000000"/>
              <w:bottom w:val="single" w:sz="8" w:space="0" w:color="000000"/>
              <w:right w:val="single" w:sz="9" w:space="0" w:color="000000"/>
            </w:tcBorders>
          </w:tcPr>
          <w:p w:rsidR="00C67BDB" w:rsidRDefault="00000000">
            <w:pPr>
              <w:spacing w:after="0" w:line="259" w:lineRule="auto"/>
              <w:ind w:left="8" w:right="0"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rsidR="00C67BDB" w:rsidRDefault="00C67BDB">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9" w:space="0" w:color="000000"/>
            </w:tcBorders>
          </w:tcPr>
          <w:p w:rsidR="00C67BDB" w:rsidRDefault="00000000">
            <w:pPr>
              <w:spacing w:after="0" w:line="259" w:lineRule="auto"/>
              <w:ind w:left="-8" w:right="0" w:firstLine="0"/>
              <w:jc w:val="left"/>
            </w:pPr>
            <w:r>
              <w:rPr>
                <w:noProof/>
              </w:rPr>
              <w:drawing>
                <wp:inline distT="0" distB="0" distL="0" distR="0">
                  <wp:extent cx="656844" cy="2033016"/>
                  <wp:effectExtent l="0" t="0" r="0" b="0"/>
                  <wp:docPr id="5988" name="Picture 5988"/>
                  <wp:cNvGraphicFramePr/>
                  <a:graphic xmlns:a="http://schemas.openxmlformats.org/drawingml/2006/main">
                    <a:graphicData uri="http://schemas.openxmlformats.org/drawingml/2006/picture">
                      <pic:pic xmlns:pic="http://schemas.openxmlformats.org/drawingml/2006/picture">
                        <pic:nvPicPr>
                          <pic:cNvPr id="5988" name="Picture 5988"/>
                          <pic:cNvPicPr/>
                        </pic:nvPicPr>
                        <pic:blipFill>
                          <a:blip r:embed="rId96"/>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9"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w tym:</w:t>
            </w:r>
          </w:p>
        </w:tc>
      </w:tr>
      <w:tr w:rsidR="00C67BDB">
        <w:trPr>
          <w:trHeight w:val="2923"/>
        </w:trPr>
        <w:tc>
          <w:tcPr>
            <w:tcW w:w="0" w:type="auto"/>
            <w:vMerge/>
            <w:tcBorders>
              <w:top w:val="nil"/>
              <w:left w:val="single" w:sz="8"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rsidR="00C67BDB" w:rsidRDefault="00C67BDB">
            <w:pPr>
              <w:spacing w:after="160" w:line="259" w:lineRule="auto"/>
              <w:ind w:left="0" w:right="0" w:firstLine="0"/>
              <w:jc w:val="left"/>
            </w:pPr>
          </w:p>
        </w:tc>
        <w:tc>
          <w:tcPr>
            <w:tcW w:w="1038" w:type="dxa"/>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8" w:line="259" w:lineRule="auto"/>
              <w:ind w:left="61" w:right="0" w:firstLine="0"/>
              <w:jc w:val="left"/>
            </w:pPr>
            <w:r>
              <w:rPr>
                <w:rFonts w:ascii="Arial" w:eastAsia="Arial" w:hAnsi="Arial" w:cs="Arial"/>
                <w:sz w:val="14"/>
              </w:rPr>
              <w:t xml:space="preserve">środki określone w </w:t>
            </w:r>
          </w:p>
          <w:p w:rsidR="00C67BDB" w:rsidRDefault="00000000">
            <w:pPr>
              <w:spacing w:after="8" w:line="259" w:lineRule="auto"/>
              <w:ind w:left="9" w:right="0" w:firstLine="0"/>
              <w:jc w:val="center"/>
            </w:pPr>
            <w:r>
              <w:rPr>
                <w:rFonts w:ascii="Arial" w:eastAsia="Arial" w:hAnsi="Arial" w:cs="Arial"/>
                <w:sz w:val="14"/>
              </w:rPr>
              <w:t xml:space="preserve">art. 5 ust. 1 pkt 2 </w:t>
            </w:r>
          </w:p>
          <w:p w:rsidR="00C67BDB" w:rsidRDefault="00000000">
            <w:pPr>
              <w:spacing w:after="0" w:line="259" w:lineRule="auto"/>
              <w:ind w:left="13" w:right="0" w:firstLine="0"/>
              <w:jc w:val="center"/>
            </w:pPr>
            <w:r>
              <w:rPr>
                <w:rFonts w:ascii="Arial" w:eastAsia="Arial" w:hAnsi="Arial" w:cs="Arial"/>
                <w:sz w:val="14"/>
              </w:rPr>
              <w:t>ustawy</w:t>
            </w:r>
          </w:p>
        </w:tc>
        <w:tc>
          <w:tcPr>
            <w:tcW w:w="0" w:type="auto"/>
            <w:vMerge/>
            <w:tcBorders>
              <w:top w:val="nil"/>
              <w:left w:val="single" w:sz="8"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1031" w:type="dxa"/>
            <w:tcBorders>
              <w:top w:val="single" w:sz="8" w:space="0" w:color="000000"/>
              <w:left w:val="single" w:sz="8" w:space="0" w:color="000000"/>
              <w:bottom w:val="single" w:sz="8" w:space="0" w:color="000000"/>
              <w:right w:val="single" w:sz="9" w:space="0" w:color="000000"/>
            </w:tcBorders>
            <w:vAlign w:val="center"/>
          </w:tcPr>
          <w:p w:rsidR="00C67BDB" w:rsidRDefault="00000000">
            <w:pPr>
              <w:spacing w:after="8" w:line="259" w:lineRule="auto"/>
              <w:ind w:left="58" w:right="0" w:firstLine="0"/>
              <w:jc w:val="left"/>
            </w:pPr>
            <w:r>
              <w:rPr>
                <w:rFonts w:ascii="Arial" w:eastAsia="Arial" w:hAnsi="Arial" w:cs="Arial"/>
                <w:sz w:val="14"/>
              </w:rPr>
              <w:t xml:space="preserve">środki określone w </w:t>
            </w:r>
          </w:p>
          <w:p w:rsidR="00C67BDB" w:rsidRDefault="00000000">
            <w:pPr>
              <w:spacing w:after="8" w:line="259" w:lineRule="auto"/>
              <w:ind w:right="0" w:firstLine="0"/>
              <w:jc w:val="center"/>
            </w:pPr>
            <w:r>
              <w:rPr>
                <w:rFonts w:ascii="Arial" w:eastAsia="Arial" w:hAnsi="Arial" w:cs="Arial"/>
                <w:sz w:val="14"/>
              </w:rPr>
              <w:t xml:space="preserve">art. 5 ust. 1 pkt 2 </w:t>
            </w:r>
          </w:p>
          <w:p w:rsidR="00C67BDB" w:rsidRDefault="00000000">
            <w:pPr>
              <w:spacing w:after="0" w:line="259" w:lineRule="auto"/>
              <w:ind w:left="13" w:right="0" w:firstLine="0"/>
              <w:jc w:val="center"/>
            </w:pPr>
            <w:r>
              <w:rPr>
                <w:rFonts w:ascii="Arial" w:eastAsia="Arial" w:hAnsi="Arial" w:cs="Arial"/>
                <w:sz w:val="14"/>
              </w:rPr>
              <w:t>ustawy</w:t>
            </w:r>
          </w:p>
        </w:tc>
        <w:tc>
          <w:tcPr>
            <w:tcW w:w="0" w:type="auto"/>
            <w:vMerge/>
            <w:tcBorders>
              <w:top w:val="nil"/>
              <w:left w:val="single" w:sz="9" w:space="0" w:color="000000"/>
              <w:bottom w:val="single" w:sz="9" w:space="0" w:color="000000"/>
              <w:right w:val="single" w:sz="9"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C67BDB" w:rsidRDefault="00C67BDB">
            <w:pPr>
              <w:spacing w:after="160" w:line="259" w:lineRule="auto"/>
              <w:ind w:left="0" w:right="0" w:firstLine="0"/>
              <w:jc w:val="left"/>
            </w:pPr>
          </w:p>
        </w:tc>
        <w:tc>
          <w:tcPr>
            <w:tcW w:w="1038" w:type="dxa"/>
            <w:tcBorders>
              <w:top w:val="single" w:sz="8" w:space="0" w:color="000000"/>
              <w:left w:val="single" w:sz="9" w:space="0" w:color="000000"/>
              <w:bottom w:val="single" w:sz="8" w:space="0" w:color="000000"/>
              <w:right w:val="single" w:sz="8" w:space="0" w:color="000000"/>
            </w:tcBorders>
            <w:vAlign w:val="center"/>
          </w:tcPr>
          <w:p w:rsidR="00C67BDB" w:rsidRDefault="00000000">
            <w:pPr>
              <w:spacing w:after="0" w:line="271" w:lineRule="auto"/>
              <w:ind w:left="0" w:right="0" w:firstLine="0"/>
              <w:jc w:val="center"/>
            </w:pPr>
            <w:r>
              <w:rPr>
                <w:rFonts w:ascii="Arial" w:eastAsia="Arial" w:hAnsi="Arial" w:cs="Arial"/>
                <w:sz w:val="14"/>
              </w:rPr>
              <w:t xml:space="preserve">finansowane środkami </w:t>
            </w:r>
          </w:p>
          <w:p w:rsidR="00C67BDB" w:rsidRDefault="00000000">
            <w:pPr>
              <w:spacing w:after="8" w:line="259" w:lineRule="auto"/>
              <w:ind w:left="73" w:right="0" w:firstLine="0"/>
              <w:jc w:val="left"/>
            </w:pPr>
            <w:r>
              <w:rPr>
                <w:rFonts w:ascii="Arial" w:eastAsia="Arial" w:hAnsi="Arial" w:cs="Arial"/>
                <w:sz w:val="14"/>
              </w:rPr>
              <w:t xml:space="preserve">określonymi w art. </w:t>
            </w:r>
          </w:p>
          <w:p w:rsidR="00C67BDB" w:rsidRDefault="00000000">
            <w:pPr>
              <w:spacing w:after="0" w:line="259" w:lineRule="auto"/>
              <w:ind w:left="31" w:right="0" w:firstLine="0"/>
              <w:jc w:val="center"/>
            </w:pPr>
            <w:r>
              <w:rPr>
                <w:rFonts w:ascii="Arial" w:eastAsia="Arial" w:hAnsi="Arial" w:cs="Arial"/>
                <w:sz w:val="14"/>
              </w:rPr>
              <w:t>5 ust. 1 pkt 2 ustawy</w:t>
            </w:r>
          </w:p>
        </w:tc>
      </w:tr>
      <w:tr w:rsidR="00C67BDB">
        <w:trPr>
          <w:trHeight w:val="279"/>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0"/>
              </w:rPr>
              <w:t>Lp</w:t>
            </w:r>
          </w:p>
        </w:tc>
        <w:tc>
          <w:tcPr>
            <w:tcW w:w="1031"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0"/>
              </w:rPr>
              <w:t>9.1</w:t>
            </w:r>
          </w:p>
        </w:tc>
        <w:tc>
          <w:tcPr>
            <w:tcW w:w="1034"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0"/>
              </w:rPr>
              <w:t>9.1.1</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0"/>
              </w:rPr>
              <w:t>9.1.1.1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0"/>
              </w:rPr>
              <w:t>9.2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0"/>
              </w:rPr>
              <w:t>9.2.1</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0"/>
              </w:rPr>
              <w:t>9.2.1.1</w:t>
            </w:r>
          </w:p>
        </w:tc>
        <w:tc>
          <w:tcPr>
            <w:tcW w:w="1034"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0"/>
              </w:rPr>
              <w:t>9.3</w:t>
            </w:r>
          </w:p>
        </w:tc>
        <w:tc>
          <w:tcPr>
            <w:tcW w:w="1034"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5" w:right="0" w:firstLine="0"/>
              <w:jc w:val="center"/>
            </w:pPr>
            <w:r>
              <w:rPr>
                <w:rFonts w:ascii="Arial" w:eastAsia="Arial" w:hAnsi="Arial" w:cs="Arial"/>
                <w:sz w:val="10"/>
              </w:rPr>
              <w:t>9.3.1</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0"/>
              </w:rPr>
              <w:t>9.3.1.1</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2018</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23 169,40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4"/>
              </w:rPr>
              <w:t>23 169,40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23 169,40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1 229 269,00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1 156 100,89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1 156 100,89</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982 865,82</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2019</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1 853 577,53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1 853 577,53</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1 769 845,63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863 350,75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863 350,75</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862 164,41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825 410,85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825 410,85</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743 148,38</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565 458,43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4"/>
              </w:rPr>
              <w:t>565 458,43</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517 867,51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622 731,58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622 731,58</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573 671,04</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2021</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663 954,55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4"/>
              </w:rPr>
              <w:t>656 854,55</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639 418,91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165 976,00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209 976,00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209 976,00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593 038,56</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593 038,56</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547 484,53</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2022</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1 451 326,35</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368 815,02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368 815,02</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368 815,02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1 209 927,57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1 209 927,57</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1 176 575,49</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2023</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581 776,53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4"/>
              </w:rPr>
              <w:t>581 776,53</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580 931,98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422 031,27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422 031,27</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422 031,27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1 025 588,73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944 999,84</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913 167,56</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6" w:right="0" w:firstLine="0"/>
              <w:jc w:val="center"/>
            </w:pPr>
            <w:r>
              <w:rPr>
                <w:rFonts w:ascii="Arial" w:eastAsia="Arial" w:hAnsi="Arial" w:cs="Arial"/>
                <w:sz w:val="14"/>
              </w:rPr>
              <w:t>Plan 3 kw. 2024</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562 938,52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4"/>
              </w:rPr>
              <w:t>562 938,52</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498 307,55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1 512 113,55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1 512 113,55</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1 498 071,68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659 891,74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631 947,64</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518 611,84</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2024</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800 897,15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4"/>
              </w:rPr>
              <w:t>800 897,15</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671 451,75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164 972,21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164 972,21</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108 351,31</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2025</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219 365,08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4"/>
              </w:rPr>
              <w:t>219 365,08</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192 556,92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3 029 999,00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331 131,10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331 131,10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269 058,80</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2026</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54 000,00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3" w:right="0" w:firstLine="0"/>
              <w:jc w:val="center"/>
            </w:pPr>
            <w:r>
              <w:rPr>
                <w:rFonts w:ascii="Arial" w:eastAsia="Arial" w:hAnsi="Arial" w:cs="Arial"/>
                <w:sz w:val="14"/>
              </w:rPr>
              <w:t>54 000,00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54 000,00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4 923 496,43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4 923 496,43</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4 923 496,43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34 111,20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4" w:right="0" w:firstLine="0"/>
              <w:jc w:val="center"/>
            </w:pPr>
            <w:r>
              <w:rPr>
                <w:rFonts w:ascii="Arial" w:eastAsia="Arial" w:hAnsi="Arial" w:cs="Arial"/>
                <w:sz w:val="14"/>
              </w:rPr>
              <w:t>34 111,20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right="0" w:firstLine="0"/>
              <w:jc w:val="center"/>
            </w:pPr>
            <w:r>
              <w:rPr>
                <w:rFonts w:ascii="Arial" w:eastAsia="Arial" w:hAnsi="Arial" w:cs="Arial"/>
                <w:sz w:val="14"/>
              </w:rPr>
              <w:t>30 555,67</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2027</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2 451 400,00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2 451 400,00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2 451 400,00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2028</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1 220 275,00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2029</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r>
      <w:tr w:rsidR="00C67BDB">
        <w:trPr>
          <w:trHeight w:val="277"/>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2031</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2032</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2033</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lastRenderedPageBreak/>
              <w:t>2034</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2035</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2036</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2037</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2038</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2039</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2040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r>
    </w:tbl>
    <w:p w:rsidR="00C67BDB" w:rsidRDefault="00C67BDB">
      <w:pPr>
        <w:spacing w:after="0" w:line="259" w:lineRule="auto"/>
        <w:ind w:left="-1440" w:right="15396" w:firstLine="0"/>
        <w:jc w:val="left"/>
      </w:pPr>
    </w:p>
    <w:tbl>
      <w:tblPr>
        <w:tblStyle w:val="TableGrid"/>
        <w:tblW w:w="15265" w:type="dxa"/>
        <w:tblInd w:w="-869" w:type="dxa"/>
        <w:tblCellMar>
          <w:top w:w="0" w:type="dxa"/>
          <w:left w:w="0" w:type="dxa"/>
          <w:bottom w:w="0" w:type="dxa"/>
          <w:right w:w="0" w:type="dxa"/>
        </w:tblCellMar>
        <w:tblLook w:val="04A0" w:firstRow="1" w:lastRow="0" w:firstColumn="1" w:lastColumn="0" w:noHBand="0" w:noVBand="1"/>
      </w:tblPr>
      <w:tblGrid>
        <w:gridCol w:w="1215"/>
        <w:gridCol w:w="1021"/>
        <w:gridCol w:w="1021"/>
        <w:gridCol w:w="1025"/>
        <w:gridCol w:w="1006"/>
        <w:gridCol w:w="1004"/>
        <w:gridCol w:w="1015"/>
        <w:gridCol w:w="1030"/>
        <w:gridCol w:w="1119"/>
        <w:gridCol w:w="1049"/>
        <w:gridCol w:w="1095"/>
        <w:gridCol w:w="3665"/>
      </w:tblGrid>
      <w:tr w:rsidR="00C67BDB">
        <w:trPr>
          <w:trHeight w:val="276"/>
        </w:trPr>
        <w:tc>
          <w:tcPr>
            <w:tcW w:w="1035" w:type="dxa"/>
            <w:vMerge w:val="restart"/>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0" w:line="259" w:lineRule="auto"/>
              <w:ind w:left="74" w:right="0" w:firstLine="0"/>
              <w:jc w:val="left"/>
            </w:pPr>
            <w:r>
              <w:rPr>
                <w:rFonts w:ascii="Arial" w:eastAsia="Arial" w:hAnsi="Arial" w:cs="Arial"/>
                <w:sz w:val="14"/>
              </w:rPr>
              <w:t>Wyszczególnienie</w:t>
            </w:r>
          </w:p>
        </w:tc>
        <w:tc>
          <w:tcPr>
            <w:tcW w:w="3104" w:type="dxa"/>
            <w:gridSpan w:val="3"/>
            <w:tcBorders>
              <w:top w:val="single" w:sz="8" w:space="0" w:color="000000"/>
              <w:left w:val="single" w:sz="8"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7239" w:type="dxa"/>
            <w:gridSpan w:val="7"/>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6" w:right="0" w:firstLine="0"/>
              <w:jc w:val="center"/>
            </w:pPr>
            <w:r>
              <w:rPr>
                <w:rFonts w:ascii="Arial" w:eastAsia="Arial" w:hAnsi="Arial" w:cs="Arial"/>
                <w:sz w:val="14"/>
              </w:rPr>
              <w:t>Informacje uzupełniające o wybranych kategoriach finansowych</w:t>
            </w:r>
          </w:p>
        </w:tc>
        <w:tc>
          <w:tcPr>
            <w:tcW w:w="3887" w:type="dxa"/>
            <w:vMerge w:val="restart"/>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6"/>
        </w:trPr>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0" w:line="272" w:lineRule="auto"/>
              <w:ind w:left="0" w:right="0" w:firstLine="0"/>
              <w:jc w:val="center"/>
            </w:pPr>
            <w:r>
              <w:rPr>
                <w:rFonts w:ascii="Arial" w:eastAsia="Arial" w:hAnsi="Arial" w:cs="Arial"/>
                <w:sz w:val="14"/>
              </w:rPr>
              <w:t xml:space="preserve">Wydatki majątkowe na programy, </w:t>
            </w:r>
          </w:p>
          <w:p w:rsidR="00C67BDB" w:rsidRDefault="00000000">
            <w:pPr>
              <w:spacing w:after="0" w:line="271" w:lineRule="auto"/>
              <w:ind w:left="40" w:right="1" w:firstLine="0"/>
              <w:jc w:val="center"/>
            </w:pPr>
            <w:r>
              <w:rPr>
                <w:rFonts w:ascii="Arial" w:eastAsia="Arial" w:hAnsi="Arial" w:cs="Arial"/>
                <w:sz w:val="14"/>
              </w:rPr>
              <w:t xml:space="preserve">projekty lub zadania </w:t>
            </w:r>
          </w:p>
          <w:p w:rsidR="00C67BDB" w:rsidRDefault="00000000">
            <w:pPr>
              <w:spacing w:after="8" w:line="259" w:lineRule="auto"/>
              <w:ind w:left="8" w:right="0" w:firstLine="0"/>
              <w:jc w:val="center"/>
            </w:pPr>
            <w:r>
              <w:rPr>
                <w:rFonts w:ascii="Arial" w:eastAsia="Arial" w:hAnsi="Arial" w:cs="Arial"/>
                <w:sz w:val="14"/>
              </w:rPr>
              <w:t xml:space="preserve">finansowane z </w:t>
            </w:r>
          </w:p>
          <w:p w:rsidR="00C67BDB" w:rsidRDefault="00000000">
            <w:pPr>
              <w:spacing w:after="0" w:line="271" w:lineRule="auto"/>
              <w:ind w:left="26" w:right="0" w:firstLine="0"/>
              <w:jc w:val="center"/>
            </w:pPr>
            <w:r>
              <w:rPr>
                <w:rFonts w:ascii="Arial" w:eastAsia="Arial" w:hAnsi="Arial" w:cs="Arial"/>
                <w:sz w:val="14"/>
              </w:rPr>
              <w:t xml:space="preserve">udziałem środków, o których mowa w </w:t>
            </w:r>
          </w:p>
          <w:p w:rsidR="00C67BDB" w:rsidRDefault="00000000">
            <w:pPr>
              <w:spacing w:after="8" w:line="259" w:lineRule="auto"/>
              <w:ind w:left="29" w:right="0" w:firstLine="0"/>
            </w:pPr>
            <w:r>
              <w:rPr>
                <w:rFonts w:ascii="Arial" w:eastAsia="Arial" w:hAnsi="Arial" w:cs="Arial"/>
                <w:sz w:val="14"/>
              </w:rPr>
              <w:t xml:space="preserve">art. 5 ust. 1 pkt 2 i 3 </w:t>
            </w:r>
          </w:p>
          <w:p w:rsidR="00C67BDB" w:rsidRDefault="00000000">
            <w:pPr>
              <w:spacing w:after="0" w:line="259" w:lineRule="auto"/>
              <w:ind w:left="11" w:right="0" w:firstLine="0"/>
              <w:jc w:val="center"/>
            </w:pPr>
            <w:r>
              <w:rPr>
                <w:rFonts w:ascii="Arial" w:eastAsia="Arial" w:hAnsi="Arial" w:cs="Arial"/>
                <w:sz w:val="14"/>
              </w:rPr>
              <w:t>ustawy</w:t>
            </w:r>
          </w:p>
        </w:tc>
        <w:tc>
          <w:tcPr>
            <w:tcW w:w="2069" w:type="dxa"/>
            <w:gridSpan w:val="2"/>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6" w:right="0" w:firstLine="0"/>
              <w:jc w:val="center"/>
            </w:pPr>
            <w:r>
              <w:rPr>
                <w:rFonts w:ascii="Arial" w:eastAsia="Arial" w:hAnsi="Arial" w:cs="Arial"/>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0" w:line="259" w:lineRule="auto"/>
              <w:ind w:left="18" w:right="0" w:firstLine="11"/>
              <w:jc w:val="center"/>
            </w:pPr>
            <w:r>
              <w:rPr>
                <w:rFonts w:ascii="Arial" w:eastAsia="Arial" w:hAnsi="Arial" w:cs="Arial"/>
                <w:sz w:val="14"/>
              </w:rPr>
              <w:t>Wydatki objęte limitem, o którym mowa w art. 226 ust. 3 pkt 4 ustawy</w:t>
            </w:r>
          </w:p>
        </w:tc>
        <w:tc>
          <w:tcPr>
            <w:tcW w:w="2069" w:type="dxa"/>
            <w:gridSpan w:val="2"/>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z tego:</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0" w:line="271" w:lineRule="auto"/>
              <w:ind w:left="0" w:right="0" w:firstLine="0"/>
              <w:jc w:val="center"/>
            </w:pPr>
            <w:r>
              <w:rPr>
                <w:rFonts w:ascii="Arial" w:eastAsia="Arial" w:hAnsi="Arial" w:cs="Arial"/>
                <w:sz w:val="14"/>
              </w:rPr>
              <w:t xml:space="preserve">Wydatki bieżące na pokrycie ujemnego wyniku </w:t>
            </w:r>
          </w:p>
          <w:p w:rsidR="00C67BDB" w:rsidRDefault="00000000">
            <w:pPr>
              <w:spacing w:after="8" w:line="259" w:lineRule="auto"/>
              <w:ind w:left="7" w:right="0" w:firstLine="0"/>
              <w:jc w:val="center"/>
            </w:pPr>
            <w:r>
              <w:rPr>
                <w:rFonts w:ascii="Arial" w:eastAsia="Arial" w:hAnsi="Arial" w:cs="Arial"/>
                <w:sz w:val="14"/>
              </w:rPr>
              <w:t xml:space="preserve">finansowego </w:t>
            </w:r>
          </w:p>
          <w:p w:rsidR="00C67BDB" w:rsidRDefault="00000000">
            <w:pPr>
              <w:spacing w:after="0" w:line="271" w:lineRule="auto"/>
              <w:ind w:left="0" w:right="0" w:firstLine="0"/>
              <w:jc w:val="center"/>
            </w:pPr>
            <w:r>
              <w:rPr>
                <w:rFonts w:ascii="Arial" w:eastAsia="Arial" w:hAnsi="Arial" w:cs="Arial"/>
                <w:sz w:val="14"/>
              </w:rPr>
              <w:t xml:space="preserve">samodzielnego publicznego </w:t>
            </w:r>
          </w:p>
          <w:p w:rsidR="00C67BDB" w:rsidRDefault="00000000">
            <w:pPr>
              <w:spacing w:after="8" w:line="259" w:lineRule="auto"/>
              <w:ind w:left="8" w:right="0" w:firstLine="0"/>
              <w:jc w:val="center"/>
            </w:pPr>
            <w:r>
              <w:rPr>
                <w:rFonts w:ascii="Arial" w:eastAsia="Arial" w:hAnsi="Arial" w:cs="Arial"/>
                <w:sz w:val="14"/>
              </w:rPr>
              <w:t xml:space="preserve">zakładu opieki </w:t>
            </w:r>
          </w:p>
          <w:p w:rsidR="00C67BDB" w:rsidRDefault="00000000">
            <w:pPr>
              <w:spacing w:after="0" w:line="259" w:lineRule="auto"/>
              <w:ind w:left="8" w:right="0" w:firstLine="0"/>
              <w:jc w:val="center"/>
            </w:pPr>
            <w:r>
              <w:rPr>
                <w:rFonts w:ascii="Arial" w:eastAsia="Arial" w:hAnsi="Arial" w:cs="Arial"/>
                <w:sz w:val="14"/>
              </w:rPr>
              <w:t>zdrowotnej</w:t>
            </w:r>
          </w:p>
        </w:tc>
        <w:tc>
          <w:tcPr>
            <w:tcW w:w="1031" w:type="dxa"/>
            <w:vMerge w:val="restart"/>
            <w:tcBorders>
              <w:top w:val="single" w:sz="8" w:space="0" w:color="000000"/>
              <w:left w:val="single" w:sz="8" w:space="0" w:color="000000"/>
              <w:bottom w:val="single" w:sz="8" w:space="0" w:color="000000"/>
              <w:right w:val="single" w:sz="9" w:space="0" w:color="000000"/>
            </w:tcBorders>
            <w:vAlign w:val="center"/>
          </w:tcPr>
          <w:p w:rsidR="00C67BDB" w:rsidRDefault="00000000">
            <w:pPr>
              <w:spacing w:after="0" w:line="272" w:lineRule="auto"/>
              <w:ind w:left="0" w:right="0" w:firstLine="0"/>
              <w:jc w:val="center"/>
            </w:pPr>
            <w:r>
              <w:rPr>
                <w:rFonts w:ascii="Arial" w:eastAsia="Arial" w:hAnsi="Arial" w:cs="Arial"/>
                <w:sz w:val="14"/>
              </w:rPr>
              <w:t xml:space="preserve">Wydatki na spłatę zobowiązań </w:t>
            </w:r>
          </w:p>
          <w:p w:rsidR="00C67BDB" w:rsidRDefault="00000000">
            <w:pPr>
              <w:spacing w:after="8" w:line="259" w:lineRule="auto"/>
              <w:ind w:left="77" w:right="0" w:firstLine="0"/>
              <w:jc w:val="left"/>
            </w:pPr>
            <w:r>
              <w:rPr>
                <w:rFonts w:ascii="Arial" w:eastAsia="Arial" w:hAnsi="Arial" w:cs="Arial"/>
                <w:sz w:val="14"/>
              </w:rPr>
              <w:t xml:space="preserve">przejmowanych w </w:t>
            </w:r>
          </w:p>
          <w:p w:rsidR="00C67BDB" w:rsidRDefault="00000000">
            <w:pPr>
              <w:spacing w:after="0" w:line="271" w:lineRule="auto"/>
              <w:ind w:left="16" w:right="0" w:firstLine="0"/>
              <w:jc w:val="center"/>
            </w:pPr>
            <w:r>
              <w:rPr>
                <w:rFonts w:ascii="Arial" w:eastAsia="Arial" w:hAnsi="Arial" w:cs="Arial"/>
                <w:sz w:val="14"/>
              </w:rPr>
              <w:t xml:space="preserve">związku z likwidacją lub przekształceniem </w:t>
            </w:r>
          </w:p>
          <w:p w:rsidR="00C67BDB" w:rsidRDefault="00000000">
            <w:pPr>
              <w:spacing w:after="0" w:line="271" w:lineRule="auto"/>
              <w:ind w:left="0" w:right="0" w:firstLine="0"/>
              <w:jc w:val="center"/>
            </w:pPr>
            <w:r>
              <w:rPr>
                <w:rFonts w:ascii="Arial" w:eastAsia="Arial" w:hAnsi="Arial" w:cs="Arial"/>
                <w:sz w:val="14"/>
              </w:rPr>
              <w:t xml:space="preserve">samodzielnego publicznego </w:t>
            </w:r>
          </w:p>
          <w:p w:rsidR="00C67BDB" w:rsidRDefault="00000000">
            <w:pPr>
              <w:spacing w:after="8" w:line="259" w:lineRule="auto"/>
              <w:ind w:left="12" w:right="0" w:firstLine="0"/>
              <w:jc w:val="center"/>
            </w:pPr>
            <w:r>
              <w:rPr>
                <w:rFonts w:ascii="Arial" w:eastAsia="Arial" w:hAnsi="Arial" w:cs="Arial"/>
                <w:sz w:val="14"/>
              </w:rPr>
              <w:t xml:space="preserve">zakładu opieki </w:t>
            </w:r>
          </w:p>
          <w:p w:rsidR="00C67BDB" w:rsidRDefault="00000000">
            <w:pPr>
              <w:spacing w:after="0" w:line="259" w:lineRule="auto"/>
              <w:ind w:left="11" w:right="0" w:firstLine="0"/>
              <w:jc w:val="center"/>
            </w:pPr>
            <w:r>
              <w:rPr>
                <w:rFonts w:ascii="Arial" w:eastAsia="Arial" w:hAnsi="Arial" w:cs="Arial"/>
                <w:sz w:val="14"/>
              </w:rPr>
              <w:t>zdrowotnej</w:t>
            </w:r>
          </w:p>
        </w:tc>
        <w:tc>
          <w:tcPr>
            <w:tcW w:w="1035" w:type="dxa"/>
            <w:vMerge w:val="restart"/>
            <w:tcBorders>
              <w:top w:val="single" w:sz="8" w:space="0" w:color="000000"/>
              <w:left w:val="single" w:sz="9" w:space="0" w:color="000000"/>
              <w:bottom w:val="single" w:sz="9" w:space="0" w:color="000000"/>
              <w:right w:val="single" w:sz="9" w:space="0" w:color="000000"/>
            </w:tcBorders>
          </w:tcPr>
          <w:p w:rsidR="00C67BDB" w:rsidRDefault="00000000">
            <w:pPr>
              <w:spacing w:after="0" w:line="259" w:lineRule="auto"/>
              <w:ind w:left="-8" w:right="0" w:firstLine="0"/>
              <w:jc w:val="left"/>
            </w:pPr>
            <w:r>
              <w:rPr>
                <w:noProof/>
              </w:rPr>
              <w:drawing>
                <wp:inline distT="0" distB="0" distL="0" distR="0">
                  <wp:extent cx="656844" cy="2208276"/>
                  <wp:effectExtent l="0" t="0" r="0" b="0"/>
                  <wp:docPr id="6878" name="Picture 6878"/>
                  <wp:cNvGraphicFramePr/>
                  <a:graphic xmlns:a="http://schemas.openxmlformats.org/drawingml/2006/main">
                    <a:graphicData uri="http://schemas.openxmlformats.org/drawingml/2006/picture">
                      <pic:pic xmlns:pic="http://schemas.openxmlformats.org/drawingml/2006/picture">
                        <pic:nvPicPr>
                          <pic:cNvPr id="6878" name="Picture 6878"/>
                          <pic:cNvPicPr/>
                        </pic:nvPicPr>
                        <pic:blipFill>
                          <a:blip r:embed="rId97"/>
                          <a:stretch>
                            <a:fillRect/>
                          </a:stretch>
                        </pic:blipFill>
                        <pic:spPr>
                          <a:xfrm>
                            <a:off x="0" y="0"/>
                            <a:ext cx="656844" cy="2208276"/>
                          </a:xfrm>
                          <a:prstGeom prst="rect">
                            <a:avLst/>
                          </a:prstGeom>
                        </pic:spPr>
                      </pic:pic>
                    </a:graphicData>
                  </a:graphic>
                </wp:inline>
              </w:drawing>
            </w:r>
          </w:p>
        </w:tc>
        <w:tc>
          <w:tcPr>
            <w:tcW w:w="1036" w:type="dxa"/>
            <w:vMerge w:val="restart"/>
            <w:tcBorders>
              <w:top w:val="single" w:sz="8" w:space="0" w:color="000000"/>
              <w:left w:val="single" w:sz="9" w:space="0" w:color="000000"/>
              <w:bottom w:val="single" w:sz="8" w:space="0" w:color="000000"/>
              <w:right w:val="single" w:sz="8" w:space="0" w:color="000000"/>
            </w:tcBorders>
            <w:vAlign w:val="center"/>
          </w:tcPr>
          <w:p w:rsidR="00C67BDB" w:rsidRDefault="00000000">
            <w:pPr>
              <w:spacing w:after="0" w:line="271" w:lineRule="auto"/>
              <w:ind w:left="0" w:right="0" w:firstLine="0"/>
              <w:jc w:val="center"/>
            </w:pPr>
            <w:r>
              <w:rPr>
                <w:rFonts w:ascii="Arial" w:eastAsia="Arial" w:hAnsi="Arial" w:cs="Arial"/>
                <w:sz w:val="14"/>
              </w:rPr>
              <w:t xml:space="preserve">Kwota zobowiązań wynikających z </w:t>
            </w:r>
          </w:p>
          <w:p w:rsidR="00C67BDB" w:rsidRDefault="00000000">
            <w:pPr>
              <w:spacing w:after="0" w:line="271" w:lineRule="auto"/>
              <w:ind w:left="0" w:right="0" w:firstLine="0"/>
              <w:jc w:val="center"/>
            </w:pPr>
            <w:r>
              <w:rPr>
                <w:rFonts w:ascii="Arial" w:eastAsia="Arial" w:hAnsi="Arial" w:cs="Arial"/>
                <w:sz w:val="14"/>
              </w:rPr>
              <w:t xml:space="preserve">przejęcia przez jednostkę </w:t>
            </w:r>
          </w:p>
          <w:p w:rsidR="00C67BDB" w:rsidRDefault="00000000">
            <w:pPr>
              <w:spacing w:after="8" w:line="259" w:lineRule="auto"/>
              <w:ind w:left="11" w:right="0" w:firstLine="0"/>
              <w:jc w:val="center"/>
            </w:pPr>
            <w:r>
              <w:rPr>
                <w:rFonts w:ascii="Arial" w:eastAsia="Arial" w:hAnsi="Arial" w:cs="Arial"/>
                <w:sz w:val="14"/>
              </w:rPr>
              <w:t xml:space="preserve">samorządu </w:t>
            </w:r>
          </w:p>
          <w:p w:rsidR="00C67BDB" w:rsidRDefault="00000000">
            <w:pPr>
              <w:spacing w:after="8" w:line="259" w:lineRule="auto"/>
              <w:ind w:left="11" w:right="0" w:firstLine="0"/>
              <w:jc w:val="center"/>
            </w:pPr>
            <w:r>
              <w:rPr>
                <w:rFonts w:ascii="Arial" w:eastAsia="Arial" w:hAnsi="Arial" w:cs="Arial"/>
                <w:sz w:val="14"/>
              </w:rPr>
              <w:t xml:space="preserve">terytorialnego </w:t>
            </w:r>
          </w:p>
          <w:p w:rsidR="00C67BDB" w:rsidRDefault="00000000">
            <w:pPr>
              <w:spacing w:after="8" w:line="259" w:lineRule="auto"/>
              <w:ind w:left="11" w:right="0" w:firstLine="0"/>
              <w:jc w:val="center"/>
            </w:pPr>
            <w:r>
              <w:rPr>
                <w:rFonts w:ascii="Arial" w:eastAsia="Arial" w:hAnsi="Arial" w:cs="Arial"/>
                <w:sz w:val="14"/>
              </w:rPr>
              <w:t xml:space="preserve">zobowiązań po </w:t>
            </w:r>
          </w:p>
          <w:p w:rsidR="00C67BDB" w:rsidRDefault="00000000">
            <w:pPr>
              <w:spacing w:after="8" w:line="259" w:lineRule="auto"/>
              <w:ind w:left="14" w:right="0" w:firstLine="0"/>
              <w:jc w:val="center"/>
            </w:pPr>
            <w:r>
              <w:rPr>
                <w:rFonts w:ascii="Arial" w:eastAsia="Arial" w:hAnsi="Arial" w:cs="Arial"/>
                <w:sz w:val="14"/>
              </w:rPr>
              <w:t xml:space="preserve">likwidowanych i </w:t>
            </w:r>
          </w:p>
          <w:p w:rsidR="00C67BDB" w:rsidRDefault="00000000">
            <w:pPr>
              <w:spacing w:after="0" w:line="259" w:lineRule="auto"/>
              <w:ind w:left="0" w:right="0" w:firstLine="0"/>
              <w:jc w:val="center"/>
            </w:pPr>
            <w:r>
              <w:rPr>
                <w:rFonts w:ascii="Arial" w:eastAsia="Arial" w:hAnsi="Arial" w:cs="Arial"/>
                <w:sz w:val="14"/>
              </w:rPr>
              <w:t>przekształcanych samorządowych osobach prawnych</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6"/>
        </w:trPr>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0" w:line="271" w:lineRule="auto"/>
              <w:ind w:left="0" w:right="0" w:firstLine="0"/>
              <w:jc w:val="center"/>
            </w:pPr>
            <w:r>
              <w:rPr>
                <w:rFonts w:ascii="Arial" w:eastAsia="Arial" w:hAnsi="Arial" w:cs="Arial"/>
                <w:sz w:val="14"/>
              </w:rPr>
              <w:t xml:space="preserve">Wydatki majątkowe na programy, </w:t>
            </w:r>
          </w:p>
          <w:p w:rsidR="00C67BDB" w:rsidRDefault="00000000">
            <w:pPr>
              <w:spacing w:after="0" w:line="271" w:lineRule="auto"/>
              <w:ind w:left="40" w:right="1" w:firstLine="0"/>
              <w:jc w:val="center"/>
            </w:pPr>
            <w:r>
              <w:rPr>
                <w:rFonts w:ascii="Arial" w:eastAsia="Arial" w:hAnsi="Arial" w:cs="Arial"/>
                <w:sz w:val="14"/>
              </w:rPr>
              <w:t xml:space="preserve">projekty lub zadania </w:t>
            </w:r>
          </w:p>
          <w:p w:rsidR="00C67BDB" w:rsidRDefault="00000000">
            <w:pPr>
              <w:spacing w:after="8" w:line="259" w:lineRule="auto"/>
              <w:ind w:left="8" w:right="0" w:firstLine="0"/>
              <w:jc w:val="center"/>
            </w:pPr>
            <w:r>
              <w:rPr>
                <w:rFonts w:ascii="Arial" w:eastAsia="Arial" w:hAnsi="Arial" w:cs="Arial"/>
                <w:sz w:val="14"/>
              </w:rPr>
              <w:t xml:space="preserve">finansowane z </w:t>
            </w:r>
          </w:p>
          <w:p w:rsidR="00C67BDB" w:rsidRDefault="00000000">
            <w:pPr>
              <w:spacing w:after="0" w:line="271" w:lineRule="auto"/>
              <w:ind w:left="26" w:right="0" w:firstLine="0"/>
              <w:jc w:val="center"/>
            </w:pPr>
            <w:r>
              <w:rPr>
                <w:rFonts w:ascii="Arial" w:eastAsia="Arial" w:hAnsi="Arial" w:cs="Arial"/>
                <w:sz w:val="14"/>
              </w:rPr>
              <w:t xml:space="preserve">udziałem środków, o których mowa w art. 5 ust. 1 pkt 2 </w:t>
            </w:r>
          </w:p>
          <w:p w:rsidR="00C67BDB" w:rsidRDefault="00000000">
            <w:pPr>
              <w:spacing w:after="0" w:line="259" w:lineRule="auto"/>
              <w:ind w:left="6" w:right="0" w:firstLine="0"/>
              <w:jc w:val="center"/>
            </w:pPr>
            <w:r>
              <w:rPr>
                <w:rFonts w:ascii="Arial" w:eastAsia="Arial" w:hAnsi="Arial" w:cs="Arial"/>
                <w:sz w:val="14"/>
              </w:rPr>
              <w:t>ustawy</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0" w:line="259" w:lineRule="auto"/>
              <w:ind w:left="7" w:right="0" w:firstLine="0"/>
              <w:jc w:val="center"/>
            </w:pPr>
            <w:r>
              <w:rPr>
                <w:rFonts w:ascii="Arial" w:eastAsia="Arial" w:hAnsi="Arial" w:cs="Arial"/>
                <w:sz w:val="14"/>
              </w:rPr>
              <w:t>bieżące</w:t>
            </w:r>
          </w:p>
        </w:tc>
        <w:tc>
          <w:tcPr>
            <w:tcW w:w="1035" w:type="dxa"/>
            <w:vMerge w:val="restart"/>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0" w:line="259" w:lineRule="auto"/>
              <w:ind w:left="4" w:right="0" w:firstLine="0"/>
              <w:jc w:val="center"/>
            </w:pPr>
            <w:r>
              <w:rPr>
                <w:rFonts w:ascii="Arial" w:eastAsia="Arial" w:hAnsi="Arial" w:cs="Arial"/>
                <w:sz w:val="14"/>
              </w:rPr>
              <w:t>majątkowe</w:t>
            </w:r>
          </w:p>
        </w:tc>
        <w:tc>
          <w:tcPr>
            <w:tcW w:w="0" w:type="auto"/>
            <w:vMerge/>
            <w:tcBorders>
              <w:top w:val="nil"/>
              <w:left w:val="single" w:sz="8" w:space="0" w:color="000000"/>
              <w:bottom w:val="nil"/>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nil"/>
              <w:right w:val="single" w:sz="9" w:space="0" w:color="000000"/>
            </w:tcBorders>
          </w:tcPr>
          <w:p w:rsidR="00C67BDB" w:rsidRDefault="00C67BDB">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C67BDB" w:rsidRDefault="00C67BDB">
            <w:pPr>
              <w:spacing w:after="160" w:line="259" w:lineRule="auto"/>
              <w:ind w:left="0" w:right="0" w:firstLine="0"/>
              <w:jc w:val="left"/>
            </w:pPr>
          </w:p>
        </w:tc>
        <w:tc>
          <w:tcPr>
            <w:tcW w:w="0" w:type="auto"/>
            <w:vMerge/>
            <w:tcBorders>
              <w:top w:val="nil"/>
              <w:left w:val="single" w:sz="9" w:space="0" w:color="000000"/>
              <w:bottom w:val="nil"/>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923"/>
        </w:trPr>
        <w:tc>
          <w:tcPr>
            <w:tcW w:w="0" w:type="auto"/>
            <w:vMerge/>
            <w:tcBorders>
              <w:top w:val="nil"/>
              <w:left w:val="single" w:sz="8"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1035" w:type="dxa"/>
            <w:tcBorders>
              <w:top w:val="single" w:sz="8" w:space="0" w:color="000000"/>
              <w:left w:val="single" w:sz="8" w:space="0" w:color="000000"/>
              <w:bottom w:val="single" w:sz="8" w:space="0" w:color="000000"/>
              <w:right w:val="single" w:sz="8" w:space="0" w:color="000000"/>
            </w:tcBorders>
            <w:vAlign w:val="center"/>
          </w:tcPr>
          <w:p w:rsidR="00C67BDB" w:rsidRDefault="00000000">
            <w:pPr>
              <w:spacing w:after="0" w:line="271" w:lineRule="auto"/>
              <w:ind w:left="0" w:right="0" w:firstLine="0"/>
              <w:jc w:val="center"/>
            </w:pPr>
            <w:r>
              <w:rPr>
                <w:rFonts w:ascii="Arial" w:eastAsia="Arial" w:hAnsi="Arial" w:cs="Arial"/>
                <w:sz w:val="14"/>
              </w:rPr>
              <w:t xml:space="preserve">finansowane środkami </w:t>
            </w:r>
          </w:p>
          <w:p w:rsidR="00C67BDB" w:rsidRDefault="00000000">
            <w:pPr>
              <w:spacing w:after="8" w:line="259" w:lineRule="auto"/>
              <w:ind w:left="70" w:right="0" w:firstLine="0"/>
              <w:jc w:val="left"/>
            </w:pPr>
            <w:r>
              <w:rPr>
                <w:rFonts w:ascii="Arial" w:eastAsia="Arial" w:hAnsi="Arial" w:cs="Arial"/>
                <w:sz w:val="14"/>
              </w:rPr>
              <w:t xml:space="preserve">określonymi w art. </w:t>
            </w:r>
          </w:p>
          <w:p w:rsidR="00C67BDB" w:rsidRDefault="00000000">
            <w:pPr>
              <w:spacing w:after="0" w:line="259" w:lineRule="auto"/>
              <w:ind w:left="27" w:right="0" w:firstLine="0"/>
              <w:jc w:val="center"/>
            </w:pPr>
            <w:r>
              <w:rPr>
                <w:rFonts w:ascii="Arial" w:eastAsia="Arial" w:hAnsi="Arial" w:cs="Arial"/>
                <w:sz w:val="14"/>
              </w:rPr>
              <w:t>5 ust. 1 pkt 2 ustawy</w:t>
            </w:r>
          </w:p>
        </w:tc>
        <w:tc>
          <w:tcPr>
            <w:tcW w:w="0" w:type="auto"/>
            <w:vMerge/>
            <w:tcBorders>
              <w:top w:val="nil"/>
              <w:left w:val="single" w:sz="8"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single" w:sz="8" w:space="0" w:color="000000"/>
              <w:right w:val="single" w:sz="9" w:space="0" w:color="000000"/>
            </w:tcBorders>
          </w:tcPr>
          <w:p w:rsidR="00C67BDB" w:rsidRDefault="00C67BDB">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C67BDB" w:rsidRDefault="00C67BDB">
            <w:pPr>
              <w:spacing w:after="160" w:line="259" w:lineRule="auto"/>
              <w:ind w:left="0" w:right="0" w:firstLine="0"/>
              <w:jc w:val="left"/>
            </w:pPr>
          </w:p>
        </w:tc>
        <w:tc>
          <w:tcPr>
            <w:tcW w:w="0" w:type="auto"/>
            <w:vMerge/>
            <w:tcBorders>
              <w:top w:val="nil"/>
              <w:left w:val="single" w:sz="9"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9"/>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0"/>
              </w:rPr>
              <w:t>Lp</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0"/>
              </w:rPr>
              <w:t>9.4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0"/>
              </w:rPr>
              <w:t>9.4.1</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0"/>
              </w:rPr>
              <w:t>9.4.1.1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0"/>
              </w:rPr>
              <w:t>10.1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0"/>
              </w:rPr>
              <w:t>10.1.1</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0"/>
              </w:rPr>
              <w:t>10.1.2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0"/>
              </w:rPr>
              <w:t>10.2</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9" w:right="0" w:firstLine="0"/>
              <w:jc w:val="center"/>
            </w:pPr>
            <w:r>
              <w:rPr>
                <w:rFonts w:ascii="Arial" w:eastAsia="Arial" w:hAnsi="Arial" w:cs="Arial"/>
                <w:sz w:val="10"/>
              </w:rPr>
              <w:t>10.3</w:t>
            </w:r>
          </w:p>
        </w:tc>
        <w:tc>
          <w:tcPr>
            <w:tcW w:w="1035" w:type="dxa"/>
            <w:tcBorders>
              <w:top w:val="single" w:sz="9"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0"/>
              </w:rPr>
              <w:t>10.4</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2" w:right="0" w:firstLine="0"/>
              <w:jc w:val="center"/>
            </w:pPr>
            <w:r>
              <w:rPr>
                <w:rFonts w:ascii="Arial" w:eastAsia="Arial" w:hAnsi="Arial" w:cs="Arial"/>
                <w:sz w:val="10"/>
              </w:rPr>
              <w:t>10.5</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6"/>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3 272 885,01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3 272 885,01</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1 854 726,75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5 676 186,50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1 377 830,20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4 298 356,30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367 400,91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367 400,91</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236 706,66</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4 390 833,04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1 219 943,85</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3 170 889,19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9 066 416,86</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925 582,74</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8 140 834,12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323 528,15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323 528,15</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213 376,00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9 715 794,45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1 102 502,01</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8 613 292,44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1 953 610,00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1 953 610,00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777 908,23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9 268 158,01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1 577 397,81</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7 690 760,20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9"/>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10 204 256,36</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1 555 988,83</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8 648 267,53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6" w:right="0" w:firstLine="0"/>
              <w:jc w:val="center"/>
            </w:pPr>
            <w:r>
              <w:rPr>
                <w:rFonts w:ascii="Arial" w:eastAsia="Arial" w:hAnsi="Arial" w:cs="Arial"/>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5 169 509,70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5 169 509,70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1 537 340,55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25 589 224,34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1 056 987,74</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24 532 236,60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03" w:right="0" w:firstLine="0"/>
              <w:jc w:val="left"/>
            </w:pPr>
            <w:r>
              <w:rPr>
                <w:rFonts w:ascii="Arial" w:eastAsia="Arial" w:hAnsi="Arial" w:cs="Arial"/>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4 050 182,00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4 050 182,00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2 144 724,00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14 168 308,15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632 056,81</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13 536 251,34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3 392 564,44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3 392 564,44</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1 485 077,61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16 199 008,41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919 980,50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15 279 027,91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lastRenderedPageBreak/>
              <w:t>2026</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7 546 455,65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7 546 455,65</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4 942 896,58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16 081 871,49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625 211,20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15 456 660,29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9 902 850,00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3 256 000,00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2 279 200,00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13 102 850,00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13 102 850,00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1 620 250,00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1 134 175,00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9"/>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2034</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1"/>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2036</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81"/>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9"/>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78"/>
        </w:trPr>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7" w:right="0" w:firstLine="0"/>
              <w:jc w:val="center"/>
            </w:pPr>
            <w:r>
              <w:rPr>
                <w:rFonts w:ascii="Arial" w:eastAsia="Arial" w:hAnsi="Arial" w:cs="Arial"/>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C67BDB"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r w:rsidR="00C67BDB">
        <w:trPr>
          <w:trHeight w:val="230"/>
        </w:trPr>
        <w:tc>
          <w:tcPr>
            <w:tcW w:w="11378" w:type="dxa"/>
            <w:gridSpan w:val="11"/>
            <w:tcBorders>
              <w:top w:val="single" w:sz="8" w:space="0" w:color="000000"/>
              <w:left w:val="nil"/>
              <w:bottom w:val="nil"/>
              <w:right w:val="nil"/>
            </w:tcBorders>
            <w:shd w:val="clear" w:color="auto" w:fill="FFFFFF"/>
          </w:tcPr>
          <w:p w:rsidR="00C67BDB" w:rsidRDefault="00C67BDB">
            <w:pPr>
              <w:spacing w:after="160" w:line="259" w:lineRule="auto"/>
              <w:ind w:left="0" w:right="0" w:firstLine="0"/>
              <w:jc w:val="left"/>
            </w:pPr>
          </w:p>
        </w:tc>
        <w:tc>
          <w:tcPr>
            <w:tcW w:w="0" w:type="auto"/>
            <w:vMerge/>
            <w:tcBorders>
              <w:top w:val="nil"/>
              <w:left w:val="single" w:sz="8" w:space="0" w:color="000000"/>
              <w:bottom w:val="nil"/>
              <w:right w:val="nil"/>
            </w:tcBorders>
          </w:tcPr>
          <w:p w:rsidR="00C67BDB" w:rsidRDefault="00C67BDB">
            <w:pPr>
              <w:spacing w:after="160" w:line="259" w:lineRule="auto"/>
              <w:ind w:left="0" w:right="0" w:firstLine="0"/>
              <w:jc w:val="left"/>
            </w:pPr>
          </w:p>
        </w:tc>
      </w:tr>
    </w:tbl>
    <w:tbl>
      <w:tblPr>
        <w:tblStyle w:val="TableGrid"/>
        <w:tblpPr w:vertAnchor="text" w:tblpX="-868"/>
        <w:tblOverlap w:val="never"/>
        <w:tblW w:w="11376" w:type="dxa"/>
        <w:tblInd w:w="0" w:type="dxa"/>
        <w:tblCellMar>
          <w:top w:w="0" w:type="dxa"/>
          <w:left w:w="0" w:type="dxa"/>
          <w:bottom w:w="0" w:type="dxa"/>
          <w:right w:w="3" w:type="dxa"/>
        </w:tblCellMar>
        <w:tblLook w:val="04A0" w:firstRow="1" w:lastRow="0" w:firstColumn="1" w:lastColumn="0" w:noHBand="0" w:noVBand="1"/>
      </w:tblPr>
      <w:tblGrid>
        <w:gridCol w:w="1047"/>
        <w:gridCol w:w="954"/>
        <w:gridCol w:w="954"/>
        <w:gridCol w:w="954"/>
        <w:gridCol w:w="958"/>
        <w:gridCol w:w="970"/>
        <w:gridCol w:w="966"/>
        <w:gridCol w:w="966"/>
        <w:gridCol w:w="970"/>
        <w:gridCol w:w="808"/>
        <w:gridCol w:w="961"/>
        <w:gridCol w:w="945"/>
      </w:tblGrid>
      <w:tr w:rsidR="00C67BDB">
        <w:trPr>
          <w:trHeight w:val="251"/>
        </w:trPr>
        <w:tc>
          <w:tcPr>
            <w:tcW w:w="945" w:type="dxa"/>
            <w:vMerge w:val="restart"/>
            <w:tcBorders>
              <w:top w:val="single" w:sz="7" w:space="0" w:color="000000"/>
              <w:left w:val="single" w:sz="7" w:space="0" w:color="000000"/>
              <w:bottom w:val="single" w:sz="7" w:space="0" w:color="000000"/>
              <w:right w:val="single" w:sz="8" w:space="0" w:color="000000"/>
            </w:tcBorders>
            <w:vAlign w:val="center"/>
          </w:tcPr>
          <w:p w:rsidR="00C67BDB" w:rsidRDefault="00000000">
            <w:pPr>
              <w:spacing w:after="0" w:line="259" w:lineRule="auto"/>
              <w:ind w:left="68" w:right="0" w:firstLine="0"/>
              <w:jc w:val="left"/>
            </w:pPr>
            <w:r>
              <w:rPr>
                <w:rFonts w:ascii="Arial" w:eastAsia="Arial" w:hAnsi="Arial" w:cs="Arial"/>
                <w:sz w:val="12"/>
              </w:rPr>
              <w:t>Wyszczególnienie</w:t>
            </w:r>
          </w:p>
        </w:tc>
        <w:tc>
          <w:tcPr>
            <w:tcW w:w="10431" w:type="dxa"/>
            <w:gridSpan w:val="11"/>
            <w:tcBorders>
              <w:top w:val="single" w:sz="7" w:space="0" w:color="000000"/>
              <w:left w:val="single" w:sz="7" w:space="0" w:color="000000"/>
              <w:bottom w:val="single" w:sz="8"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Informacje uzupełniające o wybranych kategoriach finansowych</w:t>
            </w:r>
          </w:p>
        </w:tc>
      </w:tr>
      <w:tr w:rsidR="00C67BDB">
        <w:trPr>
          <w:trHeight w:val="254"/>
        </w:trPr>
        <w:tc>
          <w:tcPr>
            <w:tcW w:w="0" w:type="auto"/>
            <w:vMerge/>
            <w:tcBorders>
              <w:top w:val="nil"/>
              <w:left w:val="single" w:sz="7" w:space="0" w:color="000000"/>
              <w:bottom w:val="nil"/>
              <w:right w:val="single" w:sz="8" w:space="0" w:color="000000"/>
            </w:tcBorders>
          </w:tcPr>
          <w:p w:rsidR="00C67BDB" w:rsidRDefault="00C67BDB">
            <w:pPr>
              <w:spacing w:after="160" w:line="259" w:lineRule="auto"/>
              <w:ind w:left="0" w:right="0" w:firstLine="0"/>
              <w:jc w:val="left"/>
            </w:pPr>
          </w:p>
        </w:tc>
        <w:tc>
          <w:tcPr>
            <w:tcW w:w="948" w:type="dxa"/>
            <w:vMerge w:val="restart"/>
            <w:tcBorders>
              <w:top w:val="single" w:sz="8" w:space="0" w:color="000000"/>
              <w:left w:val="single" w:sz="8" w:space="0" w:color="000000"/>
              <w:bottom w:val="single" w:sz="8"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601980" cy="2028444"/>
                  <wp:effectExtent l="0" t="0" r="0" b="0"/>
                  <wp:docPr id="7941" name="Picture 7941"/>
                  <wp:cNvGraphicFramePr/>
                  <a:graphic xmlns:a="http://schemas.openxmlformats.org/drawingml/2006/main">
                    <a:graphicData uri="http://schemas.openxmlformats.org/drawingml/2006/picture">
                      <pic:pic xmlns:pic="http://schemas.openxmlformats.org/drawingml/2006/picture">
                        <pic:nvPicPr>
                          <pic:cNvPr id="7941" name="Picture 7941"/>
                          <pic:cNvPicPr/>
                        </pic:nvPicPr>
                        <pic:blipFill>
                          <a:blip r:embed="rId98"/>
                          <a:stretch>
                            <a:fillRect/>
                          </a:stretch>
                        </pic:blipFill>
                        <pic:spPr>
                          <a:xfrm>
                            <a:off x="0" y="0"/>
                            <a:ext cx="601980" cy="2028444"/>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single" w:sz="8" w:space="0" w:color="000000"/>
            </w:tcBorders>
          </w:tcPr>
          <w:p w:rsidR="00C67BDB" w:rsidRDefault="00000000">
            <w:pPr>
              <w:spacing w:after="0" w:line="259" w:lineRule="auto"/>
              <w:ind w:left="-7" w:right="0" w:firstLine="0"/>
              <w:jc w:val="left"/>
            </w:pPr>
            <w:r>
              <w:rPr>
                <w:noProof/>
              </w:rPr>
              <w:drawing>
                <wp:inline distT="0" distB="0" distL="0" distR="0">
                  <wp:extent cx="601980" cy="2028444"/>
                  <wp:effectExtent l="0" t="0" r="0" b="0"/>
                  <wp:docPr id="7944" name="Picture 7944"/>
                  <wp:cNvGraphicFramePr/>
                  <a:graphic xmlns:a="http://schemas.openxmlformats.org/drawingml/2006/main">
                    <a:graphicData uri="http://schemas.openxmlformats.org/drawingml/2006/picture">
                      <pic:pic xmlns:pic="http://schemas.openxmlformats.org/drawingml/2006/picture">
                        <pic:nvPicPr>
                          <pic:cNvPr id="7944" name="Picture 7944"/>
                          <pic:cNvPicPr/>
                        </pic:nvPicPr>
                        <pic:blipFill>
                          <a:blip r:embed="rId99"/>
                          <a:stretch>
                            <a:fillRect/>
                          </a:stretch>
                        </pic:blipFill>
                        <pic:spPr>
                          <a:xfrm>
                            <a:off x="0" y="0"/>
                            <a:ext cx="601980" cy="2028444"/>
                          </a:xfrm>
                          <a:prstGeom prst="rect">
                            <a:avLst/>
                          </a:prstGeom>
                        </pic:spPr>
                      </pic:pic>
                    </a:graphicData>
                  </a:graphic>
                </wp:inline>
              </w:drawing>
            </w:r>
          </w:p>
        </w:tc>
        <w:tc>
          <w:tcPr>
            <w:tcW w:w="4741" w:type="dxa"/>
            <w:gridSpan w:val="5"/>
            <w:tcBorders>
              <w:top w:val="single" w:sz="7" w:space="0" w:color="000000"/>
              <w:left w:val="single" w:sz="8" w:space="0" w:color="000000"/>
              <w:bottom w:val="single" w:sz="8" w:space="0" w:color="000000"/>
              <w:right w:val="double" w:sz="4" w:space="0" w:color="000000"/>
            </w:tcBorders>
          </w:tcPr>
          <w:p w:rsidR="00C67BDB" w:rsidRDefault="00000000">
            <w:pPr>
              <w:spacing w:after="0" w:line="259" w:lineRule="auto"/>
              <w:ind w:left="16" w:right="0" w:firstLine="0"/>
              <w:jc w:val="center"/>
            </w:pPr>
            <w:r>
              <w:rPr>
                <w:rFonts w:ascii="Arial" w:eastAsia="Arial" w:hAnsi="Arial" w:cs="Arial"/>
                <w:sz w:val="12"/>
              </w:rPr>
              <w:t>w tym:</w:t>
            </w:r>
          </w:p>
        </w:tc>
        <w:tc>
          <w:tcPr>
            <w:tcW w:w="948" w:type="dxa"/>
            <w:vMerge w:val="restart"/>
            <w:tcBorders>
              <w:top w:val="single" w:sz="8" w:space="0" w:color="000000"/>
              <w:left w:val="double" w:sz="4" w:space="0" w:color="000000"/>
              <w:bottom w:val="single" w:sz="8" w:space="0" w:color="000000"/>
              <w:right w:val="double" w:sz="4" w:space="0" w:color="000000"/>
            </w:tcBorders>
          </w:tcPr>
          <w:p w:rsidR="00C67BDB" w:rsidRDefault="00000000">
            <w:pPr>
              <w:spacing w:after="0" w:line="259" w:lineRule="auto"/>
              <w:ind w:left="-8" w:right="0" w:firstLine="0"/>
              <w:jc w:val="left"/>
            </w:pPr>
            <w:r>
              <w:rPr>
                <w:noProof/>
              </w:rPr>
              <w:drawing>
                <wp:inline distT="0" distB="0" distL="0" distR="0">
                  <wp:extent cx="601980" cy="2028444"/>
                  <wp:effectExtent l="0" t="0" r="0" b="0"/>
                  <wp:docPr id="7947" name="Picture 7947"/>
                  <wp:cNvGraphicFramePr/>
                  <a:graphic xmlns:a="http://schemas.openxmlformats.org/drawingml/2006/main">
                    <a:graphicData uri="http://schemas.openxmlformats.org/drawingml/2006/picture">
                      <pic:pic xmlns:pic="http://schemas.openxmlformats.org/drawingml/2006/picture">
                        <pic:nvPicPr>
                          <pic:cNvPr id="7947" name="Picture 7947"/>
                          <pic:cNvPicPr/>
                        </pic:nvPicPr>
                        <pic:blipFill>
                          <a:blip r:embed="rId100"/>
                          <a:stretch>
                            <a:fillRect/>
                          </a:stretch>
                        </pic:blipFill>
                        <pic:spPr>
                          <a:xfrm>
                            <a:off x="0" y="0"/>
                            <a:ext cx="601980" cy="2028444"/>
                          </a:xfrm>
                          <a:prstGeom prst="rect">
                            <a:avLst/>
                          </a:prstGeom>
                        </pic:spPr>
                      </pic:pic>
                    </a:graphicData>
                  </a:graphic>
                </wp:inline>
              </w:drawing>
            </w:r>
          </w:p>
        </w:tc>
        <w:tc>
          <w:tcPr>
            <w:tcW w:w="948" w:type="dxa"/>
            <w:vMerge w:val="restart"/>
            <w:tcBorders>
              <w:top w:val="single" w:sz="7" w:space="0" w:color="000000"/>
              <w:left w:val="double" w:sz="4" w:space="0" w:color="000000"/>
              <w:bottom w:val="single" w:sz="7" w:space="0" w:color="000000"/>
              <w:right w:val="double" w:sz="4" w:space="0" w:color="000000"/>
            </w:tcBorders>
            <w:vAlign w:val="center"/>
          </w:tcPr>
          <w:p w:rsidR="00C67BDB" w:rsidRDefault="00000000">
            <w:pPr>
              <w:spacing w:after="0" w:line="273" w:lineRule="auto"/>
              <w:ind w:left="35" w:right="0" w:firstLine="9"/>
              <w:jc w:val="center"/>
            </w:pPr>
            <w:r>
              <w:rPr>
                <w:rFonts w:ascii="Arial" w:eastAsia="Arial" w:hAnsi="Arial" w:cs="Arial"/>
                <w:sz w:val="12"/>
              </w:rPr>
              <w:t xml:space="preserve">Wcześniejsza spłata zobowiązań, wyłączona z limitu </w:t>
            </w:r>
          </w:p>
          <w:p w:rsidR="00C67BDB" w:rsidRDefault="00000000">
            <w:pPr>
              <w:spacing w:after="0" w:line="273" w:lineRule="auto"/>
              <w:ind w:left="0" w:right="0" w:firstLine="0"/>
              <w:jc w:val="center"/>
            </w:pPr>
            <w:r>
              <w:rPr>
                <w:rFonts w:ascii="Arial" w:eastAsia="Arial" w:hAnsi="Arial" w:cs="Arial"/>
                <w:sz w:val="12"/>
              </w:rPr>
              <w:t xml:space="preserve">spłaty zobowiązań, dokonywana w </w:t>
            </w:r>
          </w:p>
          <w:p w:rsidR="00C67BDB" w:rsidRDefault="00000000">
            <w:pPr>
              <w:spacing w:after="8" w:line="259" w:lineRule="auto"/>
              <w:ind w:left="18" w:right="0" w:firstLine="0"/>
              <w:jc w:val="center"/>
            </w:pPr>
            <w:r>
              <w:rPr>
                <w:rFonts w:ascii="Arial" w:eastAsia="Arial" w:hAnsi="Arial" w:cs="Arial"/>
                <w:sz w:val="12"/>
              </w:rPr>
              <w:t xml:space="preserve">formie wydatków </w:t>
            </w:r>
          </w:p>
          <w:p w:rsidR="00C67BDB" w:rsidRDefault="00000000">
            <w:pPr>
              <w:spacing w:after="0" w:line="259" w:lineRule="auto"/>
              <w:ind w:left="15" w:right="0" w:firstLine="0"/>
              <w:jc w:val="center"/>
            </w:pPr>
            <w:r>
              <w:rPr>
                <w:rFonts w:ascii="Arial" w:eastAsia="Arial" w:hAnsi="Arial" w:cs="Arial"/>
                <w:sz w:val="12"/>
              </w:rPr>
              <w:t>budżetowych</w:t>
            </w:r>
          </w:p>
        </w:tc>
        <w:tc>
          <w:tcPr>
            <w:tcW w:w="951" w:type="dxa"/>
            <w:vMerge w:val="restart"/>
            <w:tcBorders>
              <w:top w:val="single" w:sz="8" w:space="0" w:color="000000"/>
              <w:left w:val="double" w:sz="4" w:space="0" w:color="000000"/>
              <w:bottom w:val="single" w:sz="8"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03504" cy="2028444"/>
                  <wp:effectExtent l="0" t="0" r="0" b="0"/>
                  <wp:docPr id="7950" name="Picture 7950"/>
                  <wp:cNvGraphicFramePr/>
                  <a:graphic xmlns:a="http://schemas.openxmlformats.org/drawingml/2006/main">
                    <a:graphicData uri="http://schemas.openxmlformats.org/drawingml/2006/picture">
                      <pic:pic xmlns:pic="http://schemas.openxmlformats.org/drawingml/2006/picture">
                        <pic:nvPicPr>
                          <pic:cNvPr id="7950" name="Picture 7950"/>
                          <pic:cNvPicPr/>
                        </pic:nvPicPr>
                        <pic:blipFill>
                          <a:blip r:embed="rId101"/>
                          <a:stretch>
                            <a:fillRect/>
                          </a:stretch>
                        </pic:blipFill>
                        <pic:spPr>
                          <a:xfrm>
                            <a:off x="0" y="0"/>
                            <a:ext cx="603504" cy="2028444"/>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01980" cy="2028444"/>
                  <wp:effectExtent l="0" t="0" r="0" b="0"/>
                  <wp:docPr id="7953" name="Picture 7953"/>
                  <wp:cNvGraphicFramePr/>
                  <a:graphic xmlns:a="http://schemas.openxmlformats.org/drawingml/2006/main">
                    <a:graphicData uri="http://schemas.openxmlformats.org/drawingml/2006/picture">
                      <pic:pic xmlns:pic="http://schemas.openxmlformats.org/drawingml/2006/picture">
                        <pic:nvPicPr>
                          <pic:cNvPr id="7953" name="Picture 7953"/>
                          <pic:cNvPicPr/>
                        </pic:nvPicPr>
                        <pic:blipFill>
                          <a:blip r:embed="rId102"/>
                          <a:stretch>
                            <a:fillRect/>
                          </a:stretch>
                        </pic:blipFill>
                        <pic:spPr>
                          <a:xfrm>
                            <a:off x="0" y="0"/>
                            <a:ext cx="601980" cy="2028444"/>
                          </a:xfrm>
                          <a:prstGeom prst="rect">
                            <a:avLst/>
                          </a:prstGeom>
                        </pic:spPr>
                      </pic:pic>
                    </a:graphicData>
                  </a:graphic>
                </wp:inline>
              </w:drawing>
            </w:r>
          </w:p>
        </w:tc>
      </w:tr>
      <w:tr w:rsidR="00C67BDB">
        <w:trPr>
          <w:trHeight w:val="254"/>
        </w:trPr>
        <w:tc>
          <w:tcPr>
            <w:tcW w:w="0" w:type="auto"/>
            <w:vMerge/>
            <w:tcBorders>
              <w:top w:val="nil"/>
              <w:left w:val="single" w:sz="7" w:space="0" w:color="000000"/>
              <w:bottom w:val="nil"/>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nil"/>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C67BDB" w:rsidRDefault="00C67BDB">
            <w:pPr>
              <w:spacing w:after="160" w:line="259" w:lineRule="auto"/>
              <w:ind w:left="0" w:right="0" w:firstLine="0"/>
              <w:jc w:val="left"/>
            </w:pPr>
          </w:p>
        </w:tc>
        <w:tc>
          <w:tcPr>
            <w:tcW w:w="948" w:type="dxa"/>
            <w:vMerge w:val="restart"/>
            <w:tcBorders>
              <w:top w:val="single" w:sz="8" w:space="0" w:color="000000"/>
              <w:left w:val="single" w:sz="2" w:space="0" w:color="000000"/>
              <w:bottom w:val="single" w:sz="8" w:space="0" w:color="000000"/>
              <w:right w:val="single" w:sz="2" w:space="0" w:color="000000"/>
            </w:tcBorders>
          </w:tcPr>
          <w:p w:rsidR="00C67BDB" w:rsidRDefault="00000000">
            <w:pPr>
              <w:spacing w:after="0" w:line="259" w:lineRule="auto"/>
              <w:ind w:left="-7" w:right="0" w:firstLine="0"/>
              <w:jc w:val="left"/>
            </w:pPr>
            <w:r>
              <w:rPr>
                <w:noProof/>
              </w:rPr>
              <w:drawing>
                <wp:inline distT="0" distB="0" distL="0" distR="0">
                  <wp:extent cx="601980" cy="1866900"/>
                  <wp:effectExtent l="0" t="0" r="0" b="0"/>
                  <wp:docPr id="7956" name="Picture 7956"/>
                  <wp:cNvGraphicFramePr/>
                  <a:graphic xmlns:a="http://schemas.openxmlformats.org/drawingml/2006/main">
                    <a:graphicData uri="http://schemas.openxmlformats.org/drawingml/2006/picture">
                      <pic:pic xmlns:pic="http://schemas.openxmlformats.org/drawingml/2006/picture">
                        <pic:nvPicPr>
                          <pic:cNvPr id="7956" name="Picture 7956"/>
                          <pic:cNvPicPr/>
                        </pic:nvPicPr>
                        <pic:blipFill>
                          <a:blip r:embed="rId103"/>
                          <a:stretch>
                            <a:fillRect/>
                          </a:stretch>
                        </pic:blipFill>
                        <pic:spPr>
                          <a:xfrm>
                            <a:off x="0" y="0"/>
                            <a:ext cx="601980" cy="1866900"/>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double" w:sz="4" w:space="0" w:color="000000"/>
            </w:tcBorders>
          </w:tcPr>
          <w:p w:rsidR="00C67BDB" w:rsidRDefault="00000000">
            <w:pPr>
              <w:spacing w:after="0" w:line="259" w:lineRule="auto"/>
              <w:ind w:left="-8" w:right="0" w:firstLine="0"/>
              <w:jc w:val="left"/>
            </w:pPr>
            <w:r>
              <w:rPr>
                <w:noProof/>
              </w:rPr>
              <w:drawing>
                <wp:inline distT="0" distB="0" distL="0" distR="0">
                  <wp:extent cx="601980" cy="1866900"/>
                  <wp:effectExtent l="0" t="0" r="0" b="0"/>
                  <wp:docPr id="7959" name="Picture 7959"/>
                  <wp:cNvGraphicFramePr/>
                  <a:graphic xmlns:a="http://schemas.openxmlformats.org/drawingml/2006/main">
                    <a:graphicData uri="http://schemas.openxmlformats.org/drawingml/2006/picture">
                      <pic:pic xmlns:pic="http://schemas.openxmlformats.org/drawingml/2006/picture">
                        <pic:nvPicPr>
                          <pic:cNvPr id="7959" name="Picture 7959"/>
                          <pic:cNvPicPr/>
                        </pic:nvPicPr>
                        <pic:blipFill>
                          <a:blip r:embed="rId104"/>
                          <a:stretch>
                            <a:fillRect/>
                          </a:stretch>
                        </pic:blipFill>
                        <pic:spPr>
                          <a:xfrm>
                            <a:off x="0" y="0"/>
                            <a:ext cx="601980" cy="1866900"/>
                          </a:xfrm>
                          <a:prstGeom prst="rect">
                            <a:avLst/>
                          </a:prstGeom>
                        </pic:spPr>
                      </pic:pic>
                    </a:graphicData>
                  </a:graphic>
                </wp:inline>
              </w:drawing>
            </w:r>
          </w:p>
        </w:tc>
        <w:tc>
          <w:tcPr>
            <w:tcW w:w="1896" w:type="dxa"/>
            <w:gridSpan w:val="2"/>
            <w:tcBorders>
              <w:top w:val="single" w:sz="7" w:space="0" w:color="000000"/>
              <w:left w:val="double" w:sz="4" w:space="0" w:color="000000"/>
              <w:bottom w:val="single" w:sz="8" w:space="0" w:color="000000"/>
              <w:right w:val="single" w:sz="9" w:space="0" w:color="000000"/>
            </w:tcBorders>
          </w:tcPr>
          <w:p w:rsidR="00C67BDB" w:rsidRDefault="00000000">
            <w:pPr>
              <w:spacing w:after="0" w:line="259" w:lineRule="auto"/>
              <w:ind w:left="13" w:right="0" w:firstLine="0"/>
              <w:jc w:val="center"/>
            </w:pPr>
            <w:r>
              <w:rPr>
                <w:rFonts w:ascii="Arial" w:eastAsia="Arial" w:hAnsi="Arial" w:cs="Arial"/>
                <w:sz w:val="12"/>
              </w:rPr>
              <w:t>w tym:</w:t>
            </w:r>
          </w:p>
        </w:tc>
        <w:tc>
          <w:tcPr>
            <w:tcW w:w="948" w:type="dxa"/>
            <w:vMerge w:val="restart"/>
            <w:tcBorders>
              <w:top w:val="single" w:sz="8" w:space="0" w:color="000000"/>
              <w:left w:val="single" w:sz="9" w:space="0" w:color="000000"/>
              <w:bottom w:val="single" w:sz="8"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01980" cy="1866900"/>
                  <wp:effectExtent l="0" t="0" r="0" b="0"/>
                  <wp:docPr id="7962" name="Picture 7962"/>
                  <wp:cNvGraphicFramePr/>
                  <a:graphic xmlns:a="http://schemas.openxmlformats.org/drawingml/2006/main">
                    <a:graphicData uri="http://schemas.openxmlformats.org/drawingml/2006/picture">
                      <pic:pic xmlns:pic="http://schemas.openxmlformats.org/drawingml/2006/picture">
                        <pic:nvPicPr>
                          <pic:cNvPr id="7962" name="Picture 7962"/>
                          <pic:cNvPicPr/>
                        </pic:nvPicPr>
                        <pic:blipFill>
                          <a:blip r:embed="rId105"/>
                          <a:stretch>
                            <a:fillRect/>
                          </a:stretch>
                        </pic:blipFill>
                        <pic:spPr>
                          <a:xfrm>
                            <a:off x="0" y="0"/>
                            <a:ext cx="601980" cy="1866900"/>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rsidR="00C67BDB" w:rsidRDefault="00C67BDB">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C67BDB" w:rsidRDefault="00C67BDB">
            <w:pPr>
              <w:spacing w:after="160" w:line="259" w:lineRule="auto"/>
              <w:ind w:left="0" w:right="0" w:firstLine="0"/>
              <w:jc w:val="left"/>
            </w:pPr>
          </w:p>
        </w:tc>
        <w:tc>
          <w:tcPr>
            <w:tcW w:w="0" w:type="auto"/>
            <w:vMerge/>
            <w:tcBorders>
              <w:top w:val="nil"/>
              <w:left w:val="double" w:sz="4" w:space="0" w:color="000000"/>
              <w:bottom w:val="nil"/>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C67BDB" w:rsidRDefault="00C67BDB">
            <w:pPr>
              <w:spacing w:after="160" w:line="259" w:lineRule="auto"/>
              <w:ind w:left="0" w:right="0" w:firstLine="0"/>
              <w:jc w:val="left"/>
            </w:pPr>
          </w:p>
        </w:tc>
      </w:tr>
      <w:tr w:rsidR="00C67BDB">
        <w:trPr>
          <w:trHeight w:val="254"/>
        </w:trPr>
        <w:tc>
          <w:tcPr>
            <w:tcW w:w="0" w:type="auto"/>
            <w:vMerge/>
            <w:tcBorders>
              <w:top w:val="nil"/>
              <w:left w:val="single" w:sz="7" w:space="0" w:color="000000"/>
              <w:bottom w:val="nil"/>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nil"/>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nil"/>
              <w:right w:val="double" w:sz="4" w:space="0" w:color="000000"/>
            </w:tcBorders>
          </w:tcPr>
          <w:p w:rsidR="00C67BDB" w:rsidRDefault="00C67BDB">
            <w:pPr>
              <w:spacing w:after="160" w:line="259" w:lineRule="auto"/>
              <w:ind w:left="0" w:right="0" w:firstLine="0"/>
              <w:jc w:val="left"/>
            </w:pPr>
          </w:p>
        </w:tc>
        <w:tc>
          <w:tcPr>
            <w:tcW w:w="948" w:type="dxa"/>
            <w:vMerge w:val="restart"/>
            <w:tcBorders>
              <w:top w:val="single" w:sz="8" w:space="0" w:color="000000"/>
              <w:left w:val="single" w:sz="2" w:space="0" w:color="000000"/>
              <w:bottom w:val="single" w:sz="8" w:space="0" w:color="000000"/>
              <w:right w:val="double" w:sz="4" w:space="0" w:color="000000"/>
            </w:tcBorders>
          </w:tcPr>
          <w:p w:rsidR="00C67BDB" w:rsidRDefault="00000000">
            <w:pPr>
              <w:spacing w:after="0" w:line="259" w:lineRule="auto"/>
              <w:ind w:left="-8" w:right="0" w:firstLine="0"/>
              <w:jc w:val="left"/>
            </w:pPr>
            <w:r>
              <w:rPr>
                <w:noProof/>
              </w:rPr>
              <w:drawing>
                <wp:inline distT="0" distB="0" distL="0" distR="0">
                  <wp:extent cx="601980" cy="1705356"/>
                  <wp:effectExtent l="0" t="0" r="0" b="0"/>
                  <wp:docPr id="7965" name="Picture 7965"/>
                  <wp:cNvGraphicFramePr/>
                  <a:graphic xmlns:a="http://schemas.openxmlformats.org/drawingml/2006/main">
                    <a:graphicData uri="http://schemas.openxmlformats.org/drawingml/2006/picture">
                      <pic:pic xmlns:pic="http://schemas.openxmlformats.org/drawingml/2006/picture">
                        <pic:nvPicPr>
                          <pic:cNvPr id="7965" name="Picture 7965"/>
                          <pic:cNvPicPr/>
                        </pic:nvPicPr>
                        <pic:blipFill>
                          <a:blip r:embed="rId106"/>
                          <a:stretch>
                            <a:fillRect/>
                          </a:stretch>
                        </pic:blipFill>
                        <pic:spPr>
                          <a:xfrm>
                            <a:off x="0" y="0"/>
                            <a:ext cx="601980" cy="1705356"/>
                          </a:xfrm>
                          <a:prstGeom prst="rect">
                            <a:avLst/>
                          </a:prstGeom>
                        </pic:spPr>
                      </pic:pic>
                    </a:graphicData>
                  </a:graphic>
                </wp:inline>
              </w:drawing>
            </w:r>
          </w:p>
        </w:tc>
        <w:tc>
          <w:tcPr>
            <w:tcW w:w="948" w:type="dxa"/>
            <w:tcBorders>
              <w:top w:val="single" w:sz="7" w:space="0" w:color="000000"/>
              <w:left w:val="double" w:sz="4" w:space="0" w:color="000000"/>
              <w:bottom w:val="single" w:sz="8" w:space="0" w:color="000000"/>
              <w:right w:val="single" w:sz="9" w:space="0" w:color="000000"/>
            </w:tcBorders>
          </w:tcPr>
          <w:p w:rsidR="00C67BDB" w:rsidRDefault="00000000">
            <w:pPr>
              <w:spacing w:after="0" w:line="259" w:lineRule="auto"/>
              <w:ind w:left="16" w:right="0" w:firstLine="0"/>
              <w:jc w:val="center"/>
            </w:pPr>
            <w:r>
              <w:rPr>
                <w:rFonts w:ascii="Arial" w:eastAsia="Arial" w:hAnsi="Arial" w:cs="Arial"/>
                <w:sz w:val="12"/>
              </w:rPr>
              <w:t>w tym:</w:t>
            </w:r>
          </w:p>
        </w:tc>
        <w:tc>
          <w:tcPr>
            <w:tcW w:w="0" w:type="auto"/>
            <w:vMerge/>
            <w:tcBorders>
              <w:top w:val="nil"/>
              <w:left w:val="single" w:sz="9" w:space="0" w:color="000000"/>
              <w:bottom w:val="nil"/>
              <w:right w:val="single" w:sz="2" w:space="0" w:color="000000"/>
            </w:tcBorders>
          </w:tcPr>
          <w:p w:rsidR="00C67BDB" w:rsidRDefault="00C67BDB">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C67BDB" w:rsidRDefault="00C67BDB">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C67BDB" w:rsidRDefault="00C67BDB">
            <w:pPr>
              <w:spacing w:after="160" w:line="259" w:lineRule="auto"/>
              <w:ind w:left="0" w:right="0" w:firstLine="0"/>
              <w:jc w:val="left"/>
            </w:pPr>
          </w:p>
        </w:tc>
        <w:tc>
          <w:tcPr>
            <w:tcW w:w="0" w:type="auto"/>
            <w:vMerge/>
            <w:tcBorders>
              <w:top w:val="nil"/>
              <w:left w:val="double" w:sz="4" w:space="0" w:color="000000"/>
              <w:bottom w:val="nil"/>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C67BDB" w:rsidRDefault="00C67BDB">
            <w:pPr>
              <w:spacing w:after="160" w:line="259" w:lineRule="auto"/>
              <w:ind w:left="0" w:right="0" w:firstLine="0"/>
              <w:jc w:val="left"/>
            </w:pPr>
          </w:p>
        </w:tc>
      </w:tr>
      <w:tr w:rsidR="00C67BDB">
        <w:trPr>
          <w:trHeight w:val="2431"/>
        </w:trPr>
        <w:tc>
          <w:tcPr>
            <w:tcW w:w="0" w:type="auto"/>
            <w:vMerge/>
            <w:tcBorders>
              <w:top w:val="nil"/>
              <w:left w:val="single" w:sz="7" w:space="0" w:color="000000"/>
              <w:bottom w:val="single" w:sz="7"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8" w:space="0" w:color="000000"/>
              <w:bottom w:val="single" w:sz="8" w:space="0" w:color="000000"/>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8" w:space="0" w:color="000000"/>
              <w:right w:val="single" w:sz="8"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8" w:space="0" w:color="000000"/>
              <w:right w:val="double" w:sz="4"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8" w:space="0" w:color="000000"/>
              <w:right w:val="double" w:sz="4" w:space="0" w:color="000000"/>
            </w:tcBorders>
          </w:tcPr>
          <w:p w:rsidR="00C67BDB" w:rsidRDefault="00C67BDB">
            <w:pPr>
              <w:spacing w:after="160" w:line="259" w:lineRule="auto"/>
              <w:ind w:left="0" w:right="0" w:firstLine="0"/>
              <w:jc w:val="left"/>
            </w:pPr>
          </w:p>
        </w:tc>
        <w:tc>
          <w:tcPr>
            <w:tcW w:w="948" w:type="dxa"/>
            <w:tcBorders>
              <w:top w:val="single" w:sz="8" w:space="0" w:color="000000"/>
              <w:left w:val="single" w:sz="2" w:space="0" w:color="000000"/>
              <w:bottom w:val="single" w:sz="8" w:space="0" w:color="000000"/>
              <w:right w:val="single" w:sz="2" w:space="0" w:color="000000"/>
            </w:tcBorders>
          </w:tcPr>
          <w:p w:rsidR="00C67BDB" w:rsidRDefault="00000000">
            <w:pPr>
              <w:spacing w:after="0" w:line="259" w:lineRule="auto"/>
              <w:ind w:left="-8" w:right="0" w:firstLine="0"/>
              <w:jc w:val="left"/>
            </w:pPr>
            <w:r>
              <w:rPr>
                <w:noProof/>
              </w:rPr>
              <w:drawing>
                <wp:inline distT="0" distB="0" distL="0" distR="0">
                  <wp:extent cx="601980" cy="1543812"/>
                  <wp:effectExtent l="0" t="0" r="0" b="0"/>
                  <wp:docPr id="7968" name="Picture 7968"/>
                  <wp:cNvGraphicFramePr/>
                  <a:graphic xmlns:a="http://schemas.openxmlformats.org/drawingml/2006/main">
                    <a:graphicData uri="http://schemas.openxmlformats.org/drawingml/2006/picture">
                      <pic:pic xmlns:pic="http://schemas.openxmlformats.org/drawingml/2006/picture">
                        <pic:nvPicPr>
                          <pic:cNvPr id="7968" name="Picture 7968"/>
                          <pic:cNvPicPr/>
                        </pic:nvPicPr>
                        <pic:blipFill>
                          <a:blip r:embed="rId107"/>
                          <a:stretch>
                            <a:fillRect/>
                          </a:stretch>
                        </pic:blipFill>
                        <pic:spPr>
                          <a:xfrm>
                            <a:off x="0" y="0"/>
                            <a:ext cx="601980" cy="1543812"/>
                          </a:xfrm>
                          <a:prstGeom prst="rect">
                            <a:avLst/>
                          </a:prstGeom>
                        </pic:spPr>
                      </pic:pic>
                    </a:graphicData>
                  </a:graphic>
                </wp:inline>
              </w:drawing>
            </w:r>
          </w:p>
        </w:tc>
        <w:tc>
          <w:tcPr>
            <w:tcW w:w="0" w:type="auto"/>
            <w:vMerge/>
            <w:tcBorders>
              <w:top w:val="nil"/>
              <w:left w:val="single" w:sz="9" w:space="0" w:color="000000"/>
              <w:bottom w:val="single" w:sz="8" w:space="0" w:color="000000"/>
              <w:right w:val="single" w:sz="2" w:space="0" w:color="000000"/>
            </w:tcBorders>
          </w:tcPr>
          <w:p w:rsidR="00C67BDB" w:rsidRDefault="00C67BDB">
            <w:pPr>
              <w:spacing w:after="160" w:line="259" w:lineRule="auto"/>
              <w:ind w:left="0" w:right="0" w:firstLine="0"/>
              <w:jc w:val="left"/>
            </w:pPr>
          </w:p>
        </w:tc>
        <w:tc>
          <w:tcPr>
            <w:tcW w:w="0" w:type="auto"/>
            <w:vMerge/>
            <w:tcBorders>
              <w:top w:val="nil"/>
              <w:left w:val="double" w:sz="4" w:space="0" w:color="000000"/>
              <w:bottom w:val="single" w:sz="8" w:space="0" w:color="000000"/>
              <w:right w:val="double" w:sz="4" w:space="0" w:color="000000"/>
            </w:tcBorders>
          </w:tcPr>
          <w:p w:rsidR="00C67BDB" w:rsidRDefault="00C67BDB">
            <w:pPr>
              <w:spacing w:after="160" w:line="259" w:lineRule="auto"/>
              <w:ind w:left="0" w:right="0" w:firstLine="0"/>
              <w:jc w:val="left"/>
            </w:pPr>
          </w:p>
        </w:tc>
        <w:tc>
          <w:tcPr>
            <w:tcW w:w="0" w:type="auto"/>
            <w:vMerge/>
            <w:tcBorders>
              <w:top w:val="nil"/>
              <w:left w:val="double" w:sz="4" w:space="0" w:color="000000"/>
              <w:bottom w:val="single" w:sz="7" w:space="0" w:color="000000"/>
              <w:right w:val="double" w:sz="4" w:space="0" w:color="000000"/>
            </w:tcBorders>
          </w:tcPr>
          <w:p w:rsidR="00C67BDB" w:rsidRDefault="00C67BDB">
            <w:pPr>
              <w:spacing w:after="160" w:line="259" w:lineRule="auto"/>
              <w:ind w:left="0" w:right="0" w:firstLine="0"/>
              <w:jc w:val="left"/>
            </w:pPr>
          </w:p>
        </w:tc>
        <w:tc>
          <w:tcPr>
            <w:tcW w:w="0" w:type="auto"/>
            <w:vMerge/>
            <w:tcBorders>
              <w:top w:val="nil"/>
              <w:left w:val="double" w:sz="4" w:space="0" w:color="000000"/>
              <w:bottom w:val="single" w:sz="8" w:space="0" w:color="000000"/>
              <w:right w:val="single" w:sz="2" w:space="0" w:color="000000"/>
            </w:tcBorders>
          </w:tcPr>
          <w:p w:rsidR="00C67BDB" w:rsidRDefault="00C67BDB">
            <w:pPr>
              <w:spacing w:after="160"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rsidR="00C67BDB" w:rsidRDefault="00C67BDB">
            <w:pPr>
              <w:spacing w:after="160" w:line="259" w:lineRule="auto"/>
              <w:ind w:left="0" w:right="0" w:firstLine="0"/>
              <w:jc w:val="left"/>
            </w:pPr>
          </w:p>
        </w:tc>
      </w:tr>
      <w:tr w:rsidR="00C67BDB">
        <w:trPr>
          <w:trHeight w:val="259"/>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9"/>
              </w:rPr>
              <w:t>Lp</w:t>
            </w:r>
          </w:p>
        </w:tc>
        <w:tc>
          <w:tcPr>
            <w:tcW w:w="948" w:type="dxa"/>
            <w:tcBorders>
              <w:top w:val="single" w:sz="8"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9"/>
              </w:rPr>
              <w:t>10.6</w:t>
            </w:r>
          </w:p>
        </w:tc>
        <w:tc>
          <w:tcPr>
            <w:tcW w:w="948" w:type="dxa"/>
            <w:tcBorders>
              <w:top w:val="single" w:sz="8"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9"/>
              </w:rPr>
              <w:t>10.7</w:t>
            </w:r>
          </w:p>
        </w:tc>
        <w:tc>
          <w:tcPr>
            <w:tcW w:w="948" w:type="dxa"/>
            <w:tcBorders>
              <w:top w:val="single" w:sz="8"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9"/>
              </w:rPr>
              <w:t>10.7.1</w:t>
            </w:r>
          </w:p>
        </w:tc>
        <w:tc>
          <w:tcPr>
            <w:tcW w:w="948" w:type="dxa"/>
            <w:tcBorders>
              <w:top w:val="single" w:sz="8"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9"/>
              </w:rPr>
              <w:t>10.7.2</w:t>
            </w:r>
          </w:p>
        </w:tc>
        <w:tc>
          <w:tcPr>
            <w:tcW w:w="948" w:type="dxa"/>
            <w:tcBorders>
              <w:top w:val="single" w:sz="8"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9"/>
              </w:rPr>
              <w:t>10.7.2.1</w:t>
            </w:r>
          </w:p>
        </w:tc>
        <w:tc>
          <w:tcPr>
            <w:tcW w:w="948" w:type="dxa"/>
            <w:tcBorders>
              <w:top w:val="single" w:sz="8"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9"/>
              </w:rPr>
              <w:t>10.7.2.1.1</w:t>
            </w:r>
          </w:p>
        </w:tc>
        <w:tc>
          <w:tcPr>
            <w:tcW w:w="948" w:type="dxa"/>
            <w:tcBorders>
              <w:top w:val="single" w:sz="8"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9"/>
              </w:rPr>
              <w:t>10.7.3</w:t>
            </w:r>
          </w:p>
        </w:tc>
        <w:tc>
          <w:tcPr>
            <w:tcW w:w="948" w:type="dxa"/>
            <w:tcBorders>
              <w:top w:val="single" w:sz="8"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9"/>
              </w:rPr>
              <w:t>10.8</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9"/>
              </w:rPr>
              <w:t>10.9</w:t>
            </w:r>
          </w:p>
        </w:tc>
        <w:tc>
          <w:tcPr>
            <w:tcW w:w="951" w:type="dxa"/>
            <w:tcBorders>
              <w:top w:val="single" w:sz="8"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9"/>
              </w:rPr>
              <w:t>10.10</w:t>
            </w:r>
          </w:p>
        </w:tc>
        <w:tc>
          <w:tcPr>
            <w:tcW w:w="948" w:type="dxa"/>
            <w:tcBorders>
              <w:top w:val="single" w:sz="8" w:space="0" w:color="000000"/>
              <w:left w:val="single" w:sz="7" w:space="0" w:color="000000"/>
              <w:bottom w:val="single" w:sz="7" w:space="0" w:color="000000"/>
              <w:right w:val="single" w:sz="7" w:space="0" w:color="000000"/>
            </w:tcBorders>
          </w:tcPr>
          <w:p w:rsidR="00C67BDB" w:rsidRDefault="00000000">
            <w:pPr>
              <w:spacing w:after="0" w:line="259" w:lineRule="auto"/>
              <w:ind w:left="17" w:right="0" w:firstLine="0"/>
              <w:jc w:val="center"/>
            </w:pPr>
            <w:r>
              <w:rPr>
                <w:rFonts w:ascii="Arial" w:eastAsia="Arial" w:hAnsi="Arial" w:cs="Arial"/>
                <w:sz w:val="9"/>
              </w:rPr>
              <w:t>10.11</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2" w:right="0" w:firstLine="0"/>
              <w:jc w:val="left"/>
            </w:pPr>
            <w:r>
              <w:rPr>
                <w:rFonts w:ascii="Arial" w:eastAsia="Arial" w:hAnsi="Arial" w:cs="Arial"/>
                <w:sz w:val="12"/>
              </w:rPr>
              <w:t>Wykonanie 2018</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1 218 000,00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2" w:right="0" w:firstLine="0"/>
              <w:jc w:val="left"/>
            </w:pPr>
            <w:r>
              <w:rPr>
                <w:rFonts w:ascii="Arial" w:eastAsia="Arial" w:hAnsi="Arial" w:cs="Arial"/>
                <w:sz w:val="12"/>
              </w:rPr>
              <w:t>Wykonanie 2019</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1 310 692,00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2" w:right="0" w:firstLine="0"/>
              <w:jc w:val="left"/>
            </w:pPr>
            <w:r>
              <w:rPr>
                <w:rFonts w:ascii="Arial" w:eastAsia="Arial" w:hAnsi="Arial" w:cs="Arial"/>
                <w:sz w:val="12"/>
              </w:rPr>
              <w:t>Wykonanie 2020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1 418 791,00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298 775,00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2" w:right="0" w:firstLine="0"/>
              <w:jc w:val="left"/>
            </w:pPr>
            <w:r>
              <w:rPr>
                <w:rFonts w:ascii="Arial" w:eastAsia="Arial" w:hAnsi="Arial" w:cs="Arial"/>
                <w:sz w:val="12"/>
              </w:rPr>
              <w:lastRenderedPageBreak/>
              <w:t>Wykonanie 2021</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2 461 333,80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-75 744,52</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10 000,00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2" w:right="0" w:firstLine="0"/>
              <w:jc w:val="left"/>
            </w:pPr>
            <w:r>
              <w:rPr>
                <w:rFonts w:ascii="Arial" w:eastAsia="Arial" w:hAnsi="Arial" w:cs="Arial"/>
                <w:sz w:val="12"/>
              </w:rPr>
              <w:t>Wykonanie 2022</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1 216 400,00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2" w:right="0" w:firstLine="0"/>
              <w:jc w:val="left"/>
            </w:pPr>
            <w:r>
              <w:rPr>
                <w:rFonts w:ascii="Arial" w:eastAsia="Arial" w:hAnsi="Arial" w:cs="Arial"/>
                <w:sz w:val="12"/>
              </w:rPr>
              <w:t>Wykonanie 2023</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1 291 400,00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8" w:right="0" w:firstLine="0"/>
              <w:jc w:val="center"/>
            </w:pPr>
            <w:r>
              <w:rPr>
                <w:rFonts w:ascii="Arial" w:eastAsia="Arial" w:hAnsi="Arial" w:cs="Arial"/>
                <w:sz w:val="12"/>
              </w:rPr>
              <w:t>Plan 3 kw. 2024</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1 458 400,00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5"/>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92" w:right="0" w:firstLine="0"/>
              <w:jc w:val="left"/>
            </w:pPr>
            <w:r>
              <w:rPr>
                <w:rFonts w:ascii="Arial" w:eastAsia="Arial" w:hAnsi="Arial" w:cs="Arial"/>
                <w:sz w:val="12"/>
              </w:rPr>
              <w:t>Wykonanie 2024</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1 458 400,00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2025</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1 226 400,00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2026</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1 132 311,00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62 095,00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62 095,00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62 095,00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62 095,00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2027</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1 069 000,00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62 095,00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62 095,00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62 095,00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62 095,00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2028</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1 050 000,00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53 449,00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53 449,00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53 449,00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51 746,00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2029</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1 091 994,00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2030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540 000,00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2031</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540 000,00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2032</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590 000,00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5"/>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2033</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550 000,00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2034</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550 000,00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2035</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569 924,00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2036</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2037</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2038</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2039</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r w:rsidR="00C67BDB">
        <w:trPr>
          <w:trHeight w:val="254"/>
        </w:trPr>
        <w:tc>
          <w:tcPr>
            <w:tcW w:w="945"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1" w:right="0" w:firstLine="0"/>
              <w:jc w:val="center"/>
            </w:pPr>
            <w:r>
              <w:rPr>
                <w:rFonts w:ascii="Arial" w:eastAsia="Arial" w:hAnsi="Arial" w:cs="Arial"/>
                <w:sz w:val="12"/>
              </w:rPr>
              <w:t>2040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444 000,00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C67BDB" w:rsidRDefault="00000000">
            <w:pPr>
              <w:spacing w:after="0" w:line="259" w:lineRule="auto"/>
              <w:ind w:left="16" w:right="0" w:firstLine="0"/>
              <w:jc w:val="center"/>
            </w:pPr>
            <w:r>
              <w:rPr>
                <w:rFonts w:ascii="Arial" w:eastAsia="Arial" w:hAnsi="Arial" w:cs="Arial"/>
                <w:sz w:val="12"/>
              </w:rPr>
              <w:t>0,00</w:t>
            </w:r>
          </w:p>
        </w:tc>
      </w:tr>
    </w:tbl>
    <w:p w:rsidR="00C67BDB" w:rsidRDefault="00000000">
      <w:pPr>
        <w:spacing w:after="0" w:line="259" w:lineRule="auto"/>
        <w:ind w:left="-1440" w:right="3448"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-557783</wp:posOffset>
                </wp:positionH>
                <wp:positionV relativeFrom="paragraph">
                  <wp:posOffset>6221730</wp:posOffset>
                </wp:positionV>
                <wp:extent cx="7453884" cy="600456"/>
                <wp:effectExtent l="0" t="0" r="0" b="0"/>
                <wp:wrapSquare wrapText="bothSides"/>
                <wp:docPr id="114462" name="Group 114462"/>
                <wp:cNvGraphicFramePr/>
                <a:graphic xmlns:a="http://schemas.openxmlformats.org/drawingml/2006/main">
                  <a:graphicData uri="http://schemas.microsoft.com/office/word/2010/wordprocessingGroup">
                    <wpg:wgp>
                      <wpg:cNvGrpSpPr/>
                      <wpg:grpSpPr>
                        <a:xfrm>
                          <a:off x="0" y="0"/>
                          <a:ext cx="7453884" cy="600456"/>
                          <a:chOff x="0" y="0"/>
                          <a:chExt cx="7453884" cy="600456"/>
                        </a:xfrm>
                      </wpg:grpSpPr>
                      <pic:pic xmlns:pic="http://schemas.openxmlformats.org/drawingml/2006/picture">
                        <pic:nvPicPr>
                          <pic:cNvPr id="7971" name="Picture 7971"/>
                          <pic:cNvPicPr/>
                        </pic:nvPicPr>
                        <pic:blipFill>
                          <a:blip r:embed="rId108"/>
                          <a:stretch>
                            <a:fillRect/>
                          </a:stretch>
                        </pic:blipFill>
                        <pic:spPr>
                          <a:xfrm>
                            <a:off x="0" y="0"/>
                            <a:ext cx="7453884" cy="195072"/>
                          </a:xfrm>
                          <a:prstGeom prst="rect">
                            <a:avLst/>
                          </a:prstGeom>
                        </pic:spPr>
                      </pic:pic>
                      <pic:pic xmlns:pic="http://schemas.openxmlformats.org/drawingml/2006/picture">
                        <pic:nvPicPr>
                          <pic:cNvPr id="7973" name="Picture 7973"/>
                          <pic:cNvPicPr/>
                        </pic:nvPicPr>
                        <pic:blipFill>
                          <a:blip r:embed="rId109"/>
                          <a:stretch>
                            <a:fillRect/>
                          </a:stretch>
                        </pic:blipFill>
                        <pic:spPr>
                          <a:xfrm>
                            <a:off x="0" y="195072"/>
                            <a:ext cx="7453884" cy="405384"/>
                          </a:xfrm>
                          <a:prstGeom prst="rect">
                            <a:avLst/>
                          </a:prstGeom>
                        </pic:spPr>
                      </pic:pic>
                    </wpg:wgp>
                  </a:graphicData>
                </a:graphic>
              </wp:anchor>
            </w:drawing>
          </mc:Choice>
          <mc:Fallback xmlns:a="http://schemas.openxmlformats.org/drawingml/2006/main">
            <w:pict>
              <v:group id="Group 114462" style="width:586.92pt;height:47.28pt;position:absolute;mso-position-horizontal-relative:text;mso-position-horizontal:absolute;margin-left:-43.92pt;mso-position-vertical-relative:text;margin-top:489.9pt;" coordsize="74538,6004">
                <v:shape id="Picture 7971" style="position:absolute;width:74538;height:1950;left:0;top:0;" filled="f">
                  <v:imagedata r:id="rId110"/>
                </v:shape>
                <v:shape id="Picture 7973" style="position:absolute;width:74538;height:4053;left:0;top:1950;" filled="f">
                  <v:imagedata r:id="rId111"/>
                </v:shape>
                <w10:wrap type="square"/>
              </v:group>
            </w:pict>
          </mc:Fallback>
        </mc:AlternateContent>
      </w:r>
    </w:p>
    <w:p w:rsidR="00C67BDB" w:rsidRDefault="00C67BDB">
      <w:pPr>
        <w:sectPr w:rsidR="00C67BDB">
          <w:headerReference w:type="even" r:id="rId112"/>
          <w:headerReference w:type="default" r:id="rId113"/>
          <w:footerReference w:type="even" r:id="rId114"/>
          <w:footerReference w:type="default" r:id="rId115"/>
          <w:headerReference w:type="first" r:id="rId116"/>
          <w:footerReference w:type="first" r:id="rId117"/>
          <w:pgSz w:w="16836" w:h="11904" w:orient="landscape"/>
          <w:pgMar w:top="571" w:right="1440" w:bottom="396" w:left="1440" w:header="708" w:footer="262" w:gutter="0"/>
          <w:pgNumType w:start="1"/>
          <w:cols w:space="708"/>
        </w:sectPr>
      </w:pPr>
    </w:p>
    <w:p w:rsidR="00C67BDB" w:rsidRDefault="00000000">
      <w:pPr>
        <w:spacing w:after="0" w:line="271" w:lineRule="auto"/>
        <w:ind w:left="1786" w:right="0" w:firstLine="0"/>
        <w:jc w:val="center"/>
      </w:pPr>
      <w:r>
        <w:rPr>
          <w:noProof/>
        </w:rPr>
        <w:lastRenderedPageBreak/>
        <w:drawing>
          <wp:inline distT="0" distB="0" distL="0" distR="0">
            <wp:extent cx="2538222" cy="264795"/>
            <wp:effectExtent l="0" t="0" r="0" b="0"/>
            <wp:docPr id="9219" name="Picture 9219"/>
            <wp:cNvGraphicFramePr/>
            <a:graphic xmlns:a="http://schemas.openxmlformats.org/drawingml/2006/main">
              <a:graphicData uri="http://schemas.openxmlformats.org/drawingml/2006/picture">
                <pic:pic xmlns:pic="http://schemas.openxmlformats.org/drawingml/2006/picture">
                  <pic:nvPicPr>
                    <pic:cNvPr id="9219" name="Picture 9219"/>
                    <pic:cNvPicPr/>
                  </pic:nvPicPr>
                  <pic:blipFill>
                    <a:blip r:embed="rId118"/>
                    <a:stretch>
                      <a:fillRect/>
                    </a:stretch>
                  </pic:blipFill>
                  <pic:spPr>
                    <a:xfrm>
                      <a:off x="0" y="0"/>
                      <a:ext cx="2538222" cy="264795"/>
                    </a:xfrm>
                    <a:prstGeom prst="rect">
                      <a:avLst/>
                    </a:prstGeom>
                  </pic:spPr>
                </pic:pic>
              </a:graphicData>
            </a:graphic>
          </wp:inline>
        </w:drawing>
      </w:r>
      <w:r>
        <w:rPr>
          <w:rFonts w:ascii="Tahoma" w:eastAsia="Tahoma" w:hAnsi="Tahoma" w:cs="Tahoma"/>
          <w:sz w:val="12"/>
        </w:rPr>
        <w:tab/>
        <w:t>Załącznik nr 2 do uchwały 336/XXI/2025  Rady Miejskiej Węglińca z dnia 21.11.2025r.</w:t>
      </w:r>
    </w:p>
    <w:p w:rsidR="00C67BDB" w:rsidRDefault="00000000">
      <w:pPr>
        <w:spacing w:after="0" w:line="259" w:lineRule="auto"/>
        <w:ind w:left="1469" w:right="0" w:firstLine="0"/>
        <w:jc w:val="center"/>
      </w:pPr>
      <w:r>
        <w:rPr>
          <w:rFonts w:ascii="Arial" w:eastAsia="Arial" w:hAnsi="Arial" w:cs="Arial"/>
          <w:sz w:val="7"/>
        </w:rPr>
        <w:t>kwoty w zł</w:t>
      </w:r>
    </w:p>
    <w:tbl>
      <w:tblPr>
        <w:tblStyle w:val="TableGrid"/>
        <w:tblW w:w="11143" w:type="dxa"/>
        <w:tblInd w:w="-627" w:type="dxa"/>
        <w:tblCellMar>
          <w:top w:w="34" w:type="dxa"/>
          <w:left w:w="24" w:type="dxa"/>
          <w:bottom w:w="0" w:type="dxa"/>
          <w:right w:w="0" w:type="dxa"/>
        </w:tblCellMar>
        <w:tblLook w:val="04A0" w:firstRow="1" w:lastRow="0" w:firstColumn="1" w:lastColumn="0" w:noHBand="0" w:noVBand="1"/>
      </w:tblPr>
      <w:tblGrid>
        <w:gridCol w:w="492"/>
        <w:gridCol w:w="3294"/>
        <w:gridCol w:w="1198"/>
        <w:gridCol w:w="494"/>
        <w:gridCol w:w="495"/>
        <w:gridCol w:w="866"/>
        <w:gridCol w:w="895"/>
        <w:gridCol w:w="800"/>
        <w:gridCol w:w="799"/>
        <w:gridCol w:w="799"/>
        <w:gridCol w:w="800"/>
        <w:gridCol w:w="211"/>
      </w:tblGrid>
      <w:tr w:rsidR="00C67BDB">
        <w:trPr>
          <w:trHeight w:val="161"/>
        </w:trPr>
        <w:tc>
          <w:tcPr>
            <w:tcW w:w="491" w:type="dxa"/>
            <w:vMerge w:val="restart"/>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9" w:firstLine="0"/>
              <w:jc w:val="center"/>
            </w:pPr>
            <w:r>
              <w:rPr>
                <w:rFonts w:ascii="Arial" w:eastAsia="Arial" w:hAnsi="Arial" w:cs="Arial"/>
                <w:sz w:val="11"/>
              </w:rPr>
              <w:t>L.p.</w:t>
            </w:r>
          </w:p>
        </w:tc>
        <w:tc>
          <w:tcPr>
            <w:tcW w:w="3294" w:type="dxa"/>
            <w:vMerge w:val="restart"/>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8" w:firstLine="0"/>
              <w:jc w:val="center"/>
            </w:pPr>
            <w:r>
              <w:rPr>
                <w:rFonts w:ascii="Arial" w:eastAsia="Arial" w:hAnsi="Arial" w:cs="Arial"/>
                <w:sz w:val="11"/>
              </w:rPr>
              <w:t>Nazwa i cel</w:t>
            </w:r>
          </w:p>
        </w:tc>
        <w:tc>
          <w:tcPr>
            <w:tcW w:w="1198" w:type="dxa"/>
            <w:vMerge w:val="restart"/>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0" w:firstLine="0"/>
              <w:jc w:val="center"/>
            </w:pPr>
            <w:r>
              <w:rPr>
                <w:rFonts w:ascii="Arial" w:eastAsia="Arial" w:hAnsi="Arial" w:cs="Arial"/>
                <w:sz w:val="11"/>
              </w:rPr>
              <w:t>Jednostka odpowiedzialna lub koordynująca</w:t>
            </w:r>
          </w:p>
        </w:tc>
        <w:tc>
          <w:tcPr>
            <w:tcW w:w="989" w:type="dxa"/>
            <w:gridSpan w:val="2"/>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21" w:firstLine="0"/>
              <w:jc w:val="center"/>
            </w:pPr>
            <w:r>
              <w:rPr>
                <w:rFonts w:ascii="Arial" w:eastAsia="Arial" w:hAnsi="Arial" w:cs="Arial"/>
                <w:sz w:val="11"/>
              </w:rPr>
              <w:t>Okres realizacji</w:t>
            </w:r>
          </w:p>
        </w:tc>
        <w:tc>
          <w:tcPr>
            <w:tcW w:w="866" w:type="dxa"/>
            <w:vMerge w:val="restart"/>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0" w:firstLine="0"/>
              <w:jc w:val="center"/>
            </w:pPr>
            <w:r>
              <w:rPr>
                <w:rFonts w:ascii="Arial" w:eastAsia="Arial" w:hAnsi="Arial" w:cs="Arial"/>
                <w:sz w:val="11"/>
              </w:rPr>
              <w:t>Łączne nakłady finansowe</w:t>
            </w:r>
          </w:p>
        </w:tc>
        <w:tc>
          <w:tcPr>
            <w:tcW w:w="895" w:type="dxa"/>
            <w:vMerge w:val="restart"/>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center"/>
            </w:pPr>
            <w:r>
              <w:rPr>
                <w:rFonts w:ascii="Arial" w:eastAsia="Arial" w:hAnsi="Arial" w:cs="Arial"/>
                <w:sz w:val="11"/>
              </w:rPr>
              <w:t>Limit 2025</w:t>
            </w:r>
          </w:p>
        </w:tc>
        <w:tc>
          <w:tcPr>
            <w:tcW w:w="800" w:type="dxa"/>
            <w:vMerge w:val="restart"/>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7" w:firstLine="0"/>
              <w:jc w:val="center"/>
            </w:pPr>
            <w:r>
              <w:rPr>
                <w:rFonts w:ascii="Arial" w:eastAsia="Arial" w:hAnsi="Arial" w:cs="Arial"/>
                <w:sz w:val="11"/>
              </w:rPr>
              <w:t>Limit 2026</w:t>
            </w:r>
          </w:p>
        </w:tc>
        <w:tc>
          <w:tcPr>
            <w:tcW w:w="799" w:type="dxa"/>
            <w:vMerge w:val="restart"/>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center"/>
            </w:pPr>
            <w:r>
              <w:rPr>
                <w:rFonts w:ascii="Arial" w:eastAsia="Arial" w:hAnsi="Arial" w:cs="Arial"/>
                <w:sz w:val="11"/>
              </w:rPr>
              <w:t>Limit 2027</w:t>
            </w:r>
          </w:p>
        </w:tc>
        <w:tc>
          <w:tcPr>
            <w:tcW w:w="799" w:type="dxa"/>
            <w:vMerge w:val="restart"/>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center"/>
            </w:pPr>
            <w:r>
              <w:rPr>
                <w:rFonts w:ascii="Arial" w:eastAsia="Arial" w:hAnsi="Arial" w:cs="Arial"/>
                <w:sz w:val="11"/>
              </w:rPr>
              <w:t>Limit 2028</w:t>
            </w:r>
          </w:p>
        </w:tc>
        <w:tc>
          <w:tcPr>
            <w:tcW w:w="800" w:type="dxa"/>
            <w:vMerge w:val="restart"/>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6" w:line="259" w:lineRule="auto"/>
              <w:ind w:left="0" w:right="16" w:firstLine="0"/>
              <w:jc w:val="center"/>
            </w:pPr>
            <w:r>
              <w:rPr>
                <w:rFonts w:ascii="Arial" w:eastAsia="Arial" w:hAnsi="Arial" w:cs="Arial"/>
                <w:sz w:val="11"/>
              </w:rPr>
              <w:t xml:space="preserve">Limit </w:t>
            </w:r>
          </w:p>
          <w:p w:rsidR="00C67BDB" w:rsidRDefault="00000000">
            <w:pPr>
              <w:spacing w:after="0" w:line="259" w:lineRule="auto"/>
              <w:ind w:left="0" w:right="16" w:firstLine="0"/>
              <w:jc w:val="center"/>
            </w:pPr>
            <w:r>
              <w:rPr>
                <w:rFonts w:ascii="Arial" w:eastAsia="Arial" w:hAnsi="Arial" w:cs="Arial"/>
                <w:sz w:val="11"/>
              </w:rPr>
              <w:t>zobowiązań</w:t>
            </w:r>
          </w:p>
        </w:tc>
        <w:tc>
          <w:tcPr>
            <w:tcW w:w="211" w:type="dxa"/>
            <w:vMerge w:val="restart"/>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377"/>
        </w:trPr>
        <w:tc>
          <w:tcPr>
            <w:tcW w:w="0" w:type="auto"/>
            <w:vMerge/>
            <w:tcBorders>
              <w:top w:val="nil"/>
              <w:left w:val="single" w:sz="6" w:space="0" w:color="000000"/>
              <w:bottom w:val="single" w:sz="6" w:space="0" w:color="000000"/>
              <w:right w:val="single" w:sz="6" w:space="0" w:color="000000"/>
            </w:tcBorders>
          </w:tcPr>
          <w:p w:rsidR="00C67BDB" w:rsidRDefault="00C67BD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C67BDB" w:rsidRDefault="00C67BD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C67BDB" w:rsidRDefault="00C67BDB">
            <w:pPr>
              <w:spacing w:after="160" w:line="259" w:lineRule="auto"/>
              <w:ind w:left="0" w:right="0" w:firstLine="0"/>
              <w:jc w:val="left"/>
            </w:pPr>
          </w:p>
        </w:tc>
        <w:tc>
          <w:tcPr>
            <w:tcW w:w="494"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8" w:firstLine="0"/>
              <w:jc w:val="center"/>
            </w:pPr>
            <w:r>
              <w:rPr>
                <w:rFonts w:ascii="Arial" w:eastAsia="Arial" w:hAnsi="Arial" w:cs="Arial"/>
                <w:sz w:val="11"/>
              </w:rPr>
              <w:t>Od</w:t>
            </w:r>
          </w:p>
        </w:tc>
        <w:tc>
          <w:tcPr>
            <w:tcW w:w="495"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8" w:firstLine="0"/>
              <w:jc w:val="center"/>
            </w:pPr>
            <w:r>
              <w:rPr>
                <w:rFonts w:ascii="Arial" w:eastAsia="Arial" w:hAnsi="Arial" w:cs="Arial"/>
                <w:sz w:val="11"/>
              </w:rPr>
              <w:t>Do</w:t>
            </w:r>
          </w:p>
        </w:tc>
        <w:tc>
          <w:tcPr>
            <w:tcW w:w="0" w:type="auto"/>
            <w:vMerge/>
            <w:tcBorders>
              <w:top w:val="nil"/>
              <w:left w:val="single" w:sz="6" w:space="0" w:color="000000"/>
              <w:bottom w:val="single" w:sz="6" w:space="0" w:color="000000"/>
              <w:right w:val="single" w:sz="6" w:space="0" w:color="000000"/>
            </w:tcBorders>
          </w:tcPr>
          <w:p w:rsidR="00C67BDB" w:rsidRDefault="00C67BD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C67BDB" w:rsidRDefault="00C67BD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C67BDB" w:rsidRDefault="00C67BD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C67BDB" w:rsidRDefault="00C67BD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C67BDB" w:rsidRDefault="00C67BDB">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C67BDB" w:rsidRDefault="00C67BDB">
            <w:pPr>
              <w:spacing w:after="160" w:line="259" w:lineRule="auto"/>
              <w:ind w:left="0" w:right="0" w:firstLine="0"/>
              <w:jc w:val="left"/>
            </w:pP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21" w:firstLine="0"/>
              <w:jc w:val="center"/>
            </w:pPr>
            <w:r>
              <w:rPr>
                <w:rFonts w:ascii="Arial" w:eastAsia="Arial" w:hAnsi="Arial" w:cs="Arial"/>
                <w:sz w:val="11"/>
              </w:rPr>
              <w:t>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0" w:firstLine="0"/>
              <w:jc w:val="left"/>
            </w:pPr>
            <w:r>
              <w:rPr>
                <w:rFonts w:ascii="Arial" w:eastAsia="Arial" w:hAnsi="Arial" w:cs="Arial"/>
                <w:sz w:val="11"/>
              </w:rPr>
              <w:t>Wydatki na przedsięwzięcia-ogółem (1.1+1.2+1.3)</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63 953 142,91</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16 199 008,41</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16 081 871,49</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13 102 850,00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45 690 755,50</w:t>
            </w:r>
          </w:p>
        </w:tc>
        <w:tc>
          <w:tcPr>
            <w:tcW w:w="211" w:type="dxa"/>
            <w:vMerge w:val="restart"/>
            <w:tcBorders>
              <w:top w:val="nil"/>
              <w:left w:val="single" w:sz="6" w:space="0" w:color="000000"/>
              <w:bottom w:val="nil"/>
              <w:right w:val="nil"/>
            </w:tcBorders>
            <w:shd w:val="clear" w:color="auto" w:fill="FFFFFF"/>
          </w:tcPr>
          <w:p w:rsidR="00C67BDB" w:rsidRDefault="00C67BDB">
            <w:pPr>
              <w:spacing w:after="160" w:line="259" w:lineRule="auto"/>
              <w:ind w:left="0" w:right="0" w:firstLine="0"/>
              <w:jc w:val="left"/>
            </w:pPr>
          </w:p>
        </w:tc>
      </w:tr>
      <w:tr w:rsidR="00C67BDB">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21" w:firstLine="0"/>
              <w:jc w:val="center"/>
            </w:pPr>
            <w:r>
              <w:rPr>
                <w:rFonts w:ascii="Arial" w:eastAsia="Arial" w:hAnsi="Arial" w:cs="Arial"/>
                <w:sz w:val="11"/>
              </w:rPr>
              <w:t>1.a</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0" w:firstLine="0"/>
              <w:jc w:val="left"/>
            </w:pPr>
            <w:r>
              <w:rPr>
                <w:rFonts w:ascii="Arial" w:eastAsia="Arial" w:hAnsi="Arial" w:cs="Arial"/>
                <w:sz w:val="11"/>
              </w:rPr>
              <w:t>- wydatki bieżące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1 735 034,51</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919 980,50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625 211,20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1 299 914,30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21" w:firstLine="0"/>
              <w:jc w:val="center"/>
            </w:pPr>
            <w:r>
              <w:rPr>
                <w:rFonts w:ascii="Arial" w:eastAsia="Arial" w:hAnsi="Arial" w:cs="Arial"/>
                <w:sz w:val="11"/>
              </w:rPr>
              <w:t>1.b</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0" w:firstLine="0"/>
              <w:jc w:val="left"/>
            </w:pPr>
            <w:r>
              <w:rPr>
                <w:rFonts w:ascii="Arial" w:eastAsia="Arial" w:hAnsi="Arial" w:cs="Arial"/>
                <w:sz w:val="11"/>
              </w:rPr>
              <w:t>- wydatki majątkowe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62 218 108,40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15 279 027,91</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15 456 660,29</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13 102 850,00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44 390 841,20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528"/>
        </w:trPr>
        <w:tc>
          <w:tcPr>
            <w:tcW w:w="491"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C67BDB" w:rsidRDefault="00000000">
            <w:pPr>
              <w:spacing w:after="0" w:line="259" w:lineRule="auto"/>
              <w:ind w:left="0" w:right="21" w:firstLine="0"/>
              <w:jc w:val="center"/>
            </w:pPr>
            <w:r>
              <w:rPr>
                <w:rFonts w:ascii="Arial" w:eastAsia="Arial" w:hAnsi="Arial" w:cs="Arial"/>
                <w:sz w:val="11"/>
              </w:rPr>
              <w:t>1.1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0" w:firstLine="0"/>
              <w:jc w:val="left"/>
            </w:pPr>
            <w:r>
              <w:rPr>
                <w:rFonts w:ascii="Arial" w:eastAsia="Arial" w:hAnsi="Arial" w:cs="Arial"/>
                <w:sz w:val="11"/>
              </w:rPr>
              <w:t>Wydatki na programy, projekty lub zadania związane z programami realizowanymi z udziałem środków, o których mowa w art.5 ust.1 pkt 2 i 3 ustawy z dnia 27 sierpnia 2009.r. o finansach publicznych (Dz.U.Nr 157, poz.1240,z późn.zm.), z tego:</w:t>
            </w:r>
          </w:p>
        </w:tc>
        <w:tc>
          <w:tcPr>
            <w:tcW w:w="866"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C67BDB" w:rsidRDefault="00000000">
            <w:pPr>
              <w:spacing w:after="0" w:line="259" w:lineRule="auto"/>
              <w:ind w:left="0" w:right="17" w:firstLine="0"/>
              <w:jc w:val="right"/>
            </w:pPr>
            <w:r>
              <w:rPr>
                <w:rFonts w:ascii="Arial" w:eastAsia="Arial" w:hAnsi="Arial" w:cs="Arial"/>
                <w:sz w:val="9"/>
              </w:rPr>
              <w:t>26 899 915,99</w:t>
            </w:r>
          </w:p>
        </w:tc>
        <w:tc>
          <w:tcPr>
            <w:tcW w:w="895"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C67BDB" w:rsidRDefault="00000000">
            <w:pPr>
              <w:spacing w:after="0" w:line="259" w:lineRule="auto"/>
              <w:ind w:left="0" w:right="17" w:firstLine="0"/>
              <w:jc w:val="right"/>
            </w:pPr>
            <w:r>
              <w:rPr>
                <w:rFonts w:ascii="Arial" w:eastAsia="Arial" w:hAnsi="Arial" w:cs="Arial"/>
                <w:sz w:val="9"/>
              </w:rPr>
              <w:t>3 717 667,54</w:t>
            </w:r>
          </w:p>
        </w:tc>
        <w:tc>
          <w:tcPr>
            <w:tcW w:w="800"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C67BDB" w:rsidRDefault="00000000">
            <w:pPr>
              <w:spacing w:after="0" w:line="259" w:lineRule="auto"/>
              <w:ind w:left="0" w:right="17" w:firstLine="0"/>
              <w:jc w:val="right"/>
            </w:pPr>
            <w:r>
              <w:rPr>
                <w:rFonts w:ascii="Arial" w:eastAsia="Arial" w:hAnsi="Arial" w:cs="Arial"/>
                <w:sz w:val="9"/>
              </w:rPr>
              <w:t>7 580 566,49</w:t>
            </w:r>
          </w:p>
        </w:tc>
        <w:tc>
          <w:tcPr>
            <w:tcW w:w="799"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C67BDB" w:rsidRDefault="00000000">
            <w:pPr>
              <w:spacing w:after="0" w:line="259" w:lineRule="auto"/>
              <w:ind w:left="0" w:right="17" w:firstLine="0"/>
              <w:jc w:val="right"/>
            </w:pPr>
            <w:r>
              <w:rPr>
                <w:rFonts w:ascii="Arial" w:eastAsia="Arial" w:hAnsi="Arial" w:cs="Arial"/>
                <w:sz w:val="9"/>
              </w:rPr>
              <w:t>9 902 850,00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C67BDB"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C67BDB" w:rsidRDefault="00000000">
            <w:pPr>
              <w:spacing w:after="0" w:line="259" w:lineRule="auto"/>
              <w:ind w:left="0" w:right="17" w:firstLine="0"/>
              <w:jc w:val="right"/>
            </w:pPr>
            <w:r>
              <w:rPr>
                <w:rFonts w:ascii="Arial" w:eastAsia="Arial" w:hAnsi="Arial" w:cs="Arial"/>
                <w:sz w:val="9"/>
              </w:rPr>
              <w:t>21 790 287,03</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21" w:firstLine="0"/>
              <w:jc w:val="center"/>
            </w:pPr>
            <w:r>
              <w:rPr>
                <w:rFonts w:ascii="Arial" w:eastAsia="Arial" w:hAnsi="Arial" w:cs="Arial"/>
                <w:sz w:val="11"/>
              </w:rPr>
              <w:t>1.1.1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0" w:firstLine="0"/>
              <w:jc w:val="left"/>
            </w:pPr>
            <w:r>
              <w:rPr>
                <w:rFonts w:ascii="Arial" w:eastAsia="Arial" w:hAnsi="Arial" w:cs="Arial"/>
                <w:sz w:val="11"/>
              </w:rPr>
              <w:t>- wydatki bieżące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524 186,51</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325 103,10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34 111,20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359 214,30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64" w:right="0" w:firstLine="0"/>
              <w:jc w:val="left"/>
            </w:pPr>
            <w:r>
              <w:rPr>
                <w:rFonts w:ascii="Arial" w:eastAsia="Arial" w:hAnsi="Arial" w:cs="Arial"/>
                <w:sz w:val="11"/>
              </w:rPr>
              <w:t>1.1.1.1</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0" w:firstLine="0"/>
              <w:jc w:val="left"/>
            </w:pPr>
            <w:r>
              <w:rPr>
                <w:rFonts w:ascii="Arial" w:eastAsia="Arial" w:hAnsi="Arial" w:cs="Arial"/>
                <w:sz w:val="11"/>
              </w:rPr>
              <w:t>Cyberbezpieczny samorząd - poprawa warunków obsługi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180 929,00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174 902,00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1 205,40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176 107,40</w:t>
            </w:r>
          </w:p>
        </w:tc>
        <w:tc>
          <w:tcPr>
            <w:tcW w:w="211" w:type="dxa"/>
            <w:vMerge w:val="restart"/>
            <w:tcBorders>
              <w:top w:val="nil"/>
              <w:left w:val="single" w:sz="6" w:space="0" w:color="000000"/>
              <w:bottom w:val="nil"/>
              <w:right w:val="nil"/>
            </w:tcBorders>
            <w:shd w:val="clear" w:color="auto" w:fill="FFFFFF"/>
          </w:tcPr>
          <w:p w:rsidR="00C67BDB" w:rsidRDefault="00C67BDB">
            <w:pPr>
              <w:spacing w:after="160" w:line="259" w:lineRule="auto"/>
              <w:ind w:left="0" w:right="0" w:firstLine="0"/>
              <w:jc w:val="left"/>
            </w:pPr>
          </w:p>
        </w:tc>
      </w:tr>
      <w:tr w:rsidR="00C67BDB">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t>1.1.1.2</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6" w:line="259" w:lineRule="auto"/>
              <w:ind w:left="0" w:right="0" w:firstLine="0"/>
              <w:jc w:val="left"/>
            </w:pPr>
            <w:r>
              <w:rPr>
                <w:rFonts w:ascii="Arial" w:eastAsia="Arial" w:hAnsi="Arial" w:cs="Arial"/>
                <w:sz w:val="11"/>
              </w:rPr>
              <w:t xml:space="preserve">Poprawa jakości edukacji przedszkolnej w Miejskim Przedszkolu </w:t>
            </w:r>
          </w:p>
          <w:p w:rsidR="00C67BDB" w:rsidRDefault="00000000">
            <w:pPr>
              <w:spacing w:after="0" w:line="259" w:lineRule="auto"/>
              <w:ind w:left="0" w:right="0" w:firstLine="0"/>
              <w:jc w:val="left"/>
            </w:pPr>
            <w:r>
              <w:rPr>
                <w:rFonts w:ascii="Arial" w:eastAsia="Arial" w:hAnsi="Arial" w:cs="Arial"/>
                <w:sz w:val="11"/>
              </w:rPr>
              <w:t>Publicznym w Węglińcu - wyrównywanie szans edukacyjnych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343 257,51</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150 201,10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32 905,80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183 106,90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45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t>1.1.1.3</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6" w:line="259" w:lineRule="auto"/>
              <w:ind w:left="0" w:right="0" w:firstLine="0"/>
              <w:jc w:val="left"/>
            </w:pPr>
            <w:r>
              <w:rPr>
                <w:rFonts w:ascii="Arial" w:eastAsia="Arial" w:hAnsi="Arial" w:cs="Arial"/>
                <w:sz w:val="11"/>
              </w:rPr>
              <w:t xml:space="preserve">Stworzenie wirtualnej elektrowni jako element rozwoju </w:t>
            </w:r>
          </w:p>
          <w:p w:rsidR="00C67BDB" w:rsidRDefault="00000000">
            <w:pPr>
              <w:spacing w:after="0" w:line="259" w:lineRule="auto"/>
              <w:ind w:left="0" w:right="0" w:firstLine="0"/>
            </w:pPr>
            <w:r>
              <w:rPr>
                <w:rFonts w:ascii="Arial" w:eastAsia="Arial" w:hAnsi="Arial" w:cs="Arial"/>
                <w:sz w:val="11"/>
              </w:rPr>
              <w:t>Zgorzeleckiego Klastra Energii - poprawa efektywności energetycznej</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21" w:firstLine="0"/>
              <w:jc w:val="center"/>
            </w:pPr>
            <w:r>
              <w:rPr>
                <w:rFonts w:ascii="Arial" w:eastAsia="Arial" w:hAnsi="Arial" w:cs="Arial"/>
                <w:sz w:val="11"/>
              </w:rPr>
              <w:t>1.1.2</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0" w:firstLine="0"/>
              <w:jc w:val="left"/>
            </w:pPr>
            <w:r>
              <w:rPr>
                <w:rFonts w:ascii="Arial" w:eastAsia="Arial" w:hAnsi="Arial" w:cs="Arial"/>
                <w:sz w:val="11"/>
              </w:rPr>
              <w:t>- wydatki majątkowe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26 375 729,48</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3 392 564,44</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7 546 455,29</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9 902 850,00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21 431 072,73</w:t>
            </w:r>
          </w:p>
        </w:tc>
        <w:tc>
          <w:tcPr>
            <w:tcW w:w="211" w:type="dxa"/>
            <w:tcBorders>
              <w:top w:val="nil"/>
              <w:left w:val="single" w:sz="6" w:space="0" w:color="000000"/>
              <w:bottom w:val="nil"/>
              <w:right w:val="nil"/>
            </w:tcBorders>
            <w:shd w:val="clear" w:color="auto" w:fill="FFFFFF"/>
          </w:tcPr>
          <w:p w:rsidR="00C67BDB" w:rsidRDefault="00C67BDB">
            <w:pPr>
              <w:spacing w:after="160" w:line="259" w:lineRule="auto"/>
              <w:ind w:left="0" w:right="0" w:firstLine="0"/>
              <w:jc w:val="left"/>
            </w:pPr>
          </w:p>
        </w:tc>
      </w:tr>
      <w:tr w:rsidR="00C67BDB">
        <w:trPr>
          <w:trHeight w:val="60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t>1.1.2.1</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0" w:firstLine="0"/>
              <w:jc w:val="left"/>
            </w:pPr>
            <w:r>
              <w:rPr>
                <w:rFonts w:ascii="Arial" w:eastAsia="Arial" w:hAnsi="Arial" w:cs="Arial"/>
                <w:sz w:val="11"/>
              </w:rPr>
              <w:t>Rozbudowa sieci kanalizacyjnej i wodociągowej oraz przebudowa oczyszczalni ścieków w Ruszowie wraz z przebudową ul. Ratuszowej i kanalizacją ulicy Dębowej i Akacjowej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UGiM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2022</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4 944 656,75</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1 031 047,00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211" w:type="dxa"/>
            <w:vMerge w:val="restart"/>
            <w:tcBorders>
              <w:top w:val="nil"/>
              <w:left w:val="single" w:sz="6" w:space="0" w:color="000000"/>
              <w:bottom w:val="nil"/>
              <w:right w:val="nil"/>
            </w:tcBorders>
            <w:shd w:val="clear" w:color="auto" w:fill="FFFFFF"/>
          </w:tcPr>
          <w:p w:rsidR="00C67BDB" w:rsidRDefault="00C67BDB">
            <w:pPr>
              <w:spacing w:after="160" w:line="259" w:lineRule="auto"/>
              <w:ind w:left="0" w:right="0" w:firstLine="0"/>
              <w:jc w:val="left"/>
            </w:pPr>
          </w:p>
        </w:tc>
      </w:tr>
      <w:tr w:rsidR="00C67BDB">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64" w:right="0" w:firstLine="0"/>
              <w:jc w:val="left"/>
            </w:pPr>
            <w:r>
              <w:rPr>
                <w:rFonts w:ascii="Arial" w:eastAsia="Arial" w:hAnsi="Arial" w:cs="Arial"/>
                <w:sz w:val="11"/>
              </w:rPr>
              <w:t>1.1.2.2</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4" w:firstLine="0"/>
            </w:pPr>
            <w:r>
              <w:rPr>
                <w:rFonts w:ascii="Arial" w:eastAsia="Arial" w:hAnsi="Arial" w:cs="Arial"/>
                <w:sz w:val="11"/>
              </w:rPr>
              <w:t>Gmina Węgliniec Rowerowym Centrum Borów Dolnośląskich - rozwój oferty turystycznej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2027</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3 366 087,00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94 587,00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1 635 750,00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1 635 750,00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3 366 087,00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t>1.1.2.3</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6" w:line="259" w:lineRule="auto"/>
              <w:ind w:left="0" w:right="0" w:firstLine="0"/>
              <w:jc w:val="left"/>
            </w:pPr>
            <w:r>
              <w:rPr>
                <w:rFonts w:ascii="Arial" w:eastAsia="Arial" w:hAnsi="Arial" w:cs="Arial"/>
                <w:sz w:val="11"/>
              </w:rPr>
              <w:t xml:space="preserve">Przebudowa nawierzchni ścieżki rowerowej "Szlakiem Starej Kolei </w:t>
            </w:r>
          </w:p>
          <w:p w:rsidR="00C67BDB" w:rsidRDefault="00000000">
            <w:pPr>
              <w:spacing w:after="0" w:line="259" w:lineRule="auto"/>
              <w:ind w:left="0" w:right="0" w:firstLine="0"/>
              <w:jc w:val="left"/>
            </w:pPr>
            <w:r>
              <w:rPr>
                <w:rFonts w:ascii="Arial" w:eastAsia="Arial" w:hAnsi="Arial" w:cs="Arial"/>
                <w:sz w:val="11"/>
              </w:rPr>
              <w:t>Węgliniec- Czerwona Woda" - rozwój oferty turystycznej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2028</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4 895 674,00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34 924,00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1 620 250,00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1 620 250,00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4 895 674,00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64" w:right="0" w:firstLine="0"/>
              <w:jc w:val="left"/>
            </w:pPr>
            <w:r>
              <w:rPr>
                <w:rFonts w:ascii="Arial" w:eastAsia="Arial" w:hAnsi="Arial" w:cs="Arial"/>
                <w:sz w:val="11"/>
              </w:rPr>
              <w:t>1.1.2.4</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0" w:firstLine="0"/>
              <w:jc w:val="left"/>
            </w:pPr>
            <w:r>
              <w:rPr>
                <w:rFonts w:ascii="Arial" w:eastAsia="Arial" w:hAnsi="Arial" w:cs="Arial"/>
                <w:sz w:val="11"/>
              </w:rPr>
              <w:t>Cyberbezpieczny samorząd - poprawa warunków obsługi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512 541,00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512 541,00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512 541,00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t>1.1.2.5</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6" w:line="259" w:lineRule="auto"/>
              <w:ind w:left="0" w:right="0" w:firstLine="0"/>
              <w:jc w:val="left"/>
            </w:pPr>
            <w:r>
              <w:rPr>
                <w:rFonts w:ascii="Arial" w:eastAsia="Arial" w:hAnsi="Arial" w:cs="Arial"/>
                <w:sz w:val="11"/>
              </w:rPr>
              <w:t xml:space="preserve">Poprawa jakości edukacji przedszkolnej w Miejskim Przedszkolu </w:t>
            </w:r>
          </w:p>
          <w:p w:rsidR="00C67BDB" w:rsidRDefault="00000000">
            <w:pPr>
              <w:spacing w:after="0" w:line="259" w:lineRule="auto"/>
              <w:ind w:left="0" w:right="0" w:firstLine="0"/>
              <w:jc w:val="left"/>
            </w:pPr>
            <w:r>
              <w:rPr>
                <w:rFonts w:ascii="Arial" w:eastAsia="Arial" w:hAnsi="Arial" w:cs="Arial"/>
                <w:sz w:val="11"/>
              </w:rPr>
              <w:t>Publicznym w Węglińcu - wyrównywanie szans edukacyjnych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106 099,69</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106 099,69</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106 099,69</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64" w:right="0" w:firstLine="0"/>
              <w:jc w:val="left"/>
            </w:pPr>
            <w:r>
              <w:rPr>
                <w:rFonts w:ascii="Arial" w:eastAsia="Arial" w:hAnsi="Arial" w:cs="Arial"/>
                <w:sz w:val="11"/>
              </w:rPr>
              <w:t>1.1.2.6</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0" w:firstLine="0"/>
              <w:jc w:val="left"/>
            </w:pPr>
            <w:r>
              <w:rPr>
                <w:rFonts w:ascii="Arial" w:eastAsia="Arial" w:hAnsi="Arial" w:cs="Arial"/>
                <w:sz w:val="11"/>
              </w:rPr>
              <w:t>Przebudowa sieci kanalizacyjnej w ul.Wojska Polskiego w Węglińcuetap II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549 783,00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549 783,00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549 783,00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64" w:right="0" w:firstLine="0"/>
              <w:jc w:val="left"/>
            </w:pPr>
            <w:r>
              <w:rPr>
                <w:rFonts w:ascii="Arial" w:eastAsia="Arial" w:hAnsi="Arial" w:cs="Arial"/>
                <w:sz w:val="11"/>
              </w:rPr>
              <w:t>1.1.2.7</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0" w:firstLine="0"/>
            </w:pPr>
            <w:r>
              <w:rPr>
                <w:rFonts w:ascii="Arial" w:eastAsia="Arial" w:hAnsi="Arial" w:cs="Arial"/>
                <w:sz w:val="11"/>
              </w:rPr>
              <w:t>Przebudowa sieci wodociągowej ul.Daszyńskiego w Węglińcu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975 569,00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975 569,00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975 569,00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t>1.1.2.8</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0" w:firstLine="0"/>
              <w:jc w:val="left"/>
            </w:pPr>
            <w:r>
              <w:rPr>
                <w:rFonts w:ascii="Arial" w:eastAsia="Arial" w:hAnsi="Arial" w:cs="Arial"/>
                <w:sz w:val="11"/>
              </w:rPr>
              <w:t>Odnowienie parku miejskiego oraz zagospodarowanie przestrzeni publicznej między bydynkami w Węglińcu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2027</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6 892 850,00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123 000,00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123 000,00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6 646 850,00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6 892 850,00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45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t>1.1.2.9</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6" w:line="259" w:lineRule="auto"/>
              <w:ind w:left="0" w:right="0" w:firstLine="0"/>
              <w:jc w:val="left"/>
            </w:pPr>
            <w:r>
              <w:rPr>
                <w:rFonts w:ascii="Arial" w:eastAsia="Arial" w:hAnsi="Arial" w:cs="Arial"/>
                <w:sz w:val="11"/>
              </w:rPr>
              <w:t xml:space="preserve">Stworzenie wirtualnej elektrowni jako element rozwoju </w:t>
            </w:r>
          </w:p>
          <w:p w:rsidR="00C67BDB" w:rsidRDefault="00000000">
            <w:pPr>
              <w:spacing w:after="0" w:line="259" w:lineRule="auto"/>
              <w:ind w:left="0" w:right="0" w:firstLine="0"/>
            </w:pPr>
            <w:r>
              <w:rPr>
                <w:rFonts w:ascii="Arial" w:eastAsia="Arial" w:hAnsi="Arial" w:cs="Arial"/>
                <w:sz w:val="11"/>
              </w:rPr>
              <w:t>Zgorzeleckiego Klastra Energii - poprawa efektywności energetycznej</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110 311,40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6 046,44</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104 264,96</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110 311,40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35" w:right="0" w:firstLine="0"/>
              <w:jc w:val="left"/>
            </w:pPr>
            <w:r>
              <w:rPr>
                <w:rFonts w:ascii="Arial" w:eastAsia="Arial" w:hAnsi="Arial" w:cs="Arial"/>
                <w:sz w:val="11"/>
              </w:rPr>
              <w:t>1.1.2.10</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6" w:line="259" w:lineRule="auto"/>
              <w:ind w:left="0" w:right="0" w:firstLine="0"/>
              <w:jc w:val="left"/>
            </w:pPr>
            <w:r>
              <w:rPr>
                <w:rFonts w:ascii="Arial" w:eastAsia="Arial" w:hAnsi="Arial" w:cs="Arial"/>
                <w:sz w:val="11"/>
              </w:rPr>
              <w:t xml:space="preserve">Modernizacja obiektów infrastruktury kultury na terenie Gminy </w:t>
            </w:r>
          </w:p>
          <w:p w:rsidR="00C67BDB" w:rsidRDefault="00000000">
            <w:pPr>
              <w:spacing w:after="0" w:line="259" w:lineRule="auto"/>
              <w:ind w:left="0" w:right="0" w:firstLine="0"/>
              <w:jc w:val="left"/>
            </w:pPr>
            <w:r>
              <w:rPr>
                <w:rFonts w:ascii="Arial" w:eastAsia="Arial" w:hAnsi="Arial" w:cs="Arial"/>
                <w:sz w:val="11"/>
              </w:rPr>
              <w:t>Węgliniec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4 022 157,64</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65 067,00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3 957 090,64</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4 022 157,64</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21" w:firstLine="0"/>
              <w:jc w:val="center"/>
            </w:pPr>
            <w:r>
              <w:rPr>
                <w:rFonts w:ascii="Arial" w:eastAsia="Arial" w:hAnsi="Arial" w:cs="Arial"/>
                <w:sz w:val="11"/>
              </w:rPr>
              <w:t>1.2</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0" w:firstLine="0"/>
              <w:jc w:val="left"/>
            </w:pPr>
            <w:r>
              <w:rPr>
                <w:rFonts w:ascii="Arial" w:eastAsia="Arial" w:hAnsi="Arial" w:cs="Arial"/>
                <w:sz w:val="11"/>
              </w:rPr>
              <w:t>Wydatki na programy, projekty lub zadania związane z umowami partnerstwa publiczno-prywatnego, z tego:</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211" w:type="dxa"/>
            <w:vMerge w:val="restart"/>
            <w:tcBorders>
              <w:top w:val="nil"/>
              <w:left w:val="single" w:sz="6" w:space="0" w:color="000000"/>
              <w:bottom w:val="nil"/>
              <w:right w:val="nil"/>
            </w:tcBorders>
            <w:shd w:val="clear" w:color="auto" w:fill="FFFFFF"/>
          </w:tcPr>
          <w:p w:rsidR="00C67BDB" w:rsidRDefault="00C67BDB">
            <w:pPr>
              <w:spacing w:after="160" w:line="259" w:lineRule="auto"/>
              <w:ind w:left="0" w:right="0" w:firstLine="0"/>
              <w:jc w:val="left"/>
            </w:pPr>
          </w:p>
        </w:tc>
      </w:tr>
      <w:tr w:rsidR="00C67BDB">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21" w:firstLine="0"/>
              <w:jc w:val="center"/>
            </w:pPr>
            <w:r>
              <w:rPr>
                <w:rFonts w:ascii="Arial" w:eastAsia="Arial" w:hAnsi="Arial" w:cs="Arial"/>
                <w:sz w:val="11"/>
              </w:rPr>
              <w:t>1.2.1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0" w:firstLine="0"/>
              <w:jc w:val="left"/>
            </w:pPr>
            <w:r>
              <w:rPr>
                <w:rFonts w:ascii="Arial" w:eastAsia="Arial" w:hAnsi="Arial" w:cs="Arial"/>
                <w:sz w:val="11"/>
              </w:rPr>
              <w:t>- wydatki bieżące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21" w:firstLine="0"/>
              <w:jc w:val="center"/>
            </w:pPr>
            <w:r>
              <w:rPr>
                <w:rFonts w:ascii="Arial" w:eastAsia="Arial" w:hAnsi="Arial" w:cs="Arial"/>
                <w:sz w:val="11"/>
              </w:rPr>
              <w:t>1.2.2</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0" w:firstLine="0"/>
              <w:jc w:val="left"/>
            </w:pPr>
            <w:r>
              <w:rPr>
                <w:rFonts w:ascii="Arial" w:eastAsia="Arial" w:hAnsi="Arial" w:cs="Arial"/>
                <w:sz w:val="11"/>
              </w:rPr>
              <w:t>- wydatki majątkowe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21" w:firstLine="0"/>
              <w:jc w:val="center"/>
            </w:pPr>
            <w:r>
              <w:rPr>
                <w:rFonts w:ascii="Arial" w:eastAsia="Arial" w:hAnsi="Arial" w:cs="Arial"/>
                <w:sz w:val="11"/>
              </w:rPr>
              <w:t>1.3</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0" w:firstLine="0"/>
              <w:jc w:val="left"/>
            </w:pPr>
            <w:r>
              <w:rPr>
                <w:rFonts w:ascii="Arial" w:eastAsia="Arial" w:hAnsi="Arial" w:cs="Arial"/>
                <w:sz w:val="11"/>
              </w:rPr>
              <w:t>Wydatki na programy, projekty lub zadania pozostałe (inne niż wymienione w pkt 1.1 i 1.2),z tego</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37 053 226,92</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12 481 340,87</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8 501 305,00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3 200 000,00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23 900 468,47</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21" w:firstLine="0"/>
              <w:jc w:val="center"/>
            </w:pPr>
            <w:r>
              <w:rPr>
                <w:rFonts w:ascii="Arial" w:eastAsia="Arial" w:hAnsi="Arial" w:cs="Arial"/>
                <w:sz w:val="11"/>
              </w:rPr>
              <w:t>1.3.1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0" w:firstLine="0"/>
              <w:jc w:val="left"/>
            </w:pPr>
            <w:r>
              <w:rPr>
                <w:rFonts w:ascii="Arial" w:eastAsia="Arial" w:hAnsi="Arial" w:cs="Arial"/>
                <w:sz w:val="11"/>
              </w:rPr>
              <w:t>- wydatki bieżące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1 210 848,00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594 877,40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591 100,00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940 700,00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t>1.3.1.1</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6" w:line="259" w:lineRule="auto"/>
              <w:ind w:left="0" w:right="0" w:firstLine="0"/>
              <w:jc w:val="left"/>
            </w:pPr>
            <w:r>
              <w:rPr>
                <w:rFonts w:ascii="Arial" w:eastAsia="Arial" w:hAnsi="Arial" w:cs="Arial"/>
                <w:sz w:val="11"/>
              </w:rPr>
              <w:t xml:space="preserve">Remont komunalnych lokali mieszkalnych przy ul.Żagańskiej w </w:t>
            </w:r>
          </w:p>
          <w:p w:rsidR="00C67BDB" w:rsidRDefault="00000000">
            <w:pPr>
              <w:spacing w:after="0" w:line="259" w:lineRule="auto"/>
              <w:ind w:left="0" w:right="0" w:firstLine="0"/>
              <w:jc w:val="left"/>
            </w:pPr>
            <w:r>
              <w:rPr>
                <w:rFonts w:ascii="Arial" w:eastAsia="Arial" w:hAnsi="Arial" w:cs="Arial"/>
                <w:sz w:val="11"/>
              </w:rPr>
              <w:t>Ruszowie - poprawa jakości zasobu mieszkaniowego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211" w:type="dxa"/>
            <w:vMerge w:val="restart"/>
            <w:tcBorders>
              <w:top w:val="nil"/>
              <w:left w:val="single" w:sz="6" w:space="0" w:color="000000"/>
              <w:bottom w:val="nil"/>
              <w:right w:val="nil"/>
            </w:tcBorders>
            <w:shd w:val="clear" w:color="auto" w:fill="FFFFFF"/>
          </w:tcPr>
          <w:p w:rsidR="00C67BDB" w:rsidRDefault="00C67BDB">
            <w:pPr>
              <w:spacing w:after="160" w:line="259" w:lineRule="auto"/>
              <w:ind w:left="0" w:right="0" w:firstLine="0"/>
              <w:jc w:val="left"/>
            </w:pPr>
          </w:p>
        </w:tc>
      </w:tr>
      <w:tr w:rsidR="00C67BDB">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64" w:right="0" w:firstLine="0"/>
              <w:jc w:val="left"/>
            </w:pPr>
            <w:r>
              <w:rPr>
                <w:rFonts w:ascii="Arial" w:eastAsia="Arial" w:hAnsi="Arial" w:cs="Arial"/>
                <w:sz w:val="11"/>
              </w:rPr>
              <w:t>1.3.1.2</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0" w:firstLine="0"/>
              <w:jc w:val="left"/>
            </w:pPr>
            <w:r>
              <w:rPr>
                <w:rFonts w:ascii="Arial" w:eastAsia="Arial" w:hAnsi="Arial" w:cs="Arial"/>
                <w:sz w:val="11"/>
              </w:rPr>
              <w:t>Opracowanie planów zagospodarowania przestrzennego - poprawa ładu przestrzennego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270 148,00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78 277,40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167 000,00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64" w:right="0" w:firstLine="0"/>
              <w:jc w:val="left"/>
            </w:pPr>
            <w:r>
              <w:rPr>
                <w:rFonts w:ascii="Arial" w:eastAsia="Arial" w:hAnsi="Arial" w:cs="Arial"/>
                <w:sz w:val="11"/>
              </w:rPr>
              <w:t>1.3.1.3</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6" w:line="259" w:lineRule="auto"/>
              <w:ind w:left="0" w:right="0" w:firstLine="0"/>
              <w:jc w:val="left"/>
            </w:pPr>
            <w:r>
              <w:rPr>
                <w:rFonts w:ascii="Arial" w:eastAsia="Arial" w:hAnsi="Arial" w:cs="Arial"/>
                <w:sz w:val="11"/>
              </w:rPr>
              <w:t xml:space="preserve">Utrzymanie czystości  na terenie Gminy i Miasta Węgliniec w latach </w:t>
            </w:r>
          </w:p>
          <w:p w:rsidR="00C67BDB" w:rsidRDefault="00000000">
            <w:pPr>
              <w:spacing w:after="0" w:line="259" w:lineRule="auto"/>
              <w:ind w:left="0" w:right="0" w:firstLine="0"/>
              <w:jc w:val="left"/>
            </w:pPr>
            <w:r>
              <w:rPr>
                <w:rFonts w:ascii="Arial" w:eastAsia="Arial" w:hAnsi="Arial" w:cs="Arial"/>
                <w:sz w:val="11"/>
              </w:rPr>
              <w:t>2025-2026 - poprawa estetyki terenów zamieszkałych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475 200,00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237 600,00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237 600,00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475 200,00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64" w:right="0" w:firstLine="0"/>
              <w:jc w:val="left"/>
            </w:pPr>
            <w:r>
              <w:rPr>
                <w:rFonts w:ascii="Arial" w:eastAsia="Arial" w:hAnsi="Arial" w:cs="Arial"/>
                <w:sz w:val="11"/>
              </w:rPr>
              <w:t>1.3.1.4</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0" w:firstLine="0"/>
            </w:pPr>
            <w:r>
              <w:rPr>
                <w:rFonts w:ascii="Arial" w:eastAsia="Arial" w:hAnsi="Arial" w:cs="Arial"/>
                <w:sz w:val="11"/>
              </w:rPr>
              <w:t>Utrzymanie czystości na terenie Gminy i Miasta Węgliniec  - poprawa estetyki terenów zamieszkałych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64" w:right="0" w:firstLine="0"/>
              <w:jc w:val="left"/>
            </w:pPr>
            <w:r>
              <w:rPr>
                <w:rFonts w:ascii="Arial" w:eastAsia="Arial" w:hAnsi="Arial" w:cs="Arial"/>
                <w:sz w:val="11"/>
              </w:rPr>
              <w:t>1.3.1.5</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0" w:firstLine="0"/>
              <w:jc w:val="left"/>
            </w:pPr>
            <w:r>
              <w:rPr>
                <w:rFonts w:ascii="Arial" w:eastAsia="Arial" w:hAnsi="Arial" w:cs="Arial"/>
                <w:sz w:val="11"/>
              </w:rPr>
              <w:t>Realizacja Programu Czyste Powietrze - ochrona powietrza atmosferycznego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UGiM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73 500,00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68 500,00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5 000,00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73 500,00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64" w:right="0" w:firstLine="0"/>
              <w:jc w:val="left"/>
            </w:pPr>
            <w:r>
              <w:rPr>
                <w:rFonts w:ascii="Arial" w:eastAsia="Arial" w:hAnsi="Arial" w:cs="Arial"/>
                <w:sz w:val="11"/>
              </w:rPr>
              <w:t>1.3.1.6</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6" w:line="259" w:lineRule="auto"/>
              <w:ind w:left="0" w:right="-4" w:firstLine="0"/>
            </w:pPr>
            <w:r>
              <w:rPr>
                <w:rFonts w:ascii="Arial" w:eastAsia="Arial" w:hAnsi="Arial" w:cs="Arial"/>
                <w:sz w:val="11"/>
              </w:rPr>
              <w:t>Utrzymanie zieleni na terenie Gminy i Miasta Węgliniec w latach 2025-</w:t>
            </w:r>
          </w:p>
          <w:p w:rsidR="00C67BDB" w:rsidRDefault="00000000">
            <w:pPr>
              <w:spacing w:after="0" w:line="259" w:lineRule="auto"/>
              <w:ind w:left="0" w:right="0" w:firstLine="0"/>
              <w:jc w:val="left"/>
            </w:pPr>
            <w:r>
              <w:rPr>
                <w:rFonts w:ascii="Arial" w:eastAsia="Arial" w:hAnsi="Arial" w:cs="Arial"/>
                <w:sz w:val="11"/>
              </w:rPr>
              <w:t>2026 - poprawa estetyki terenów zamieszkałych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392 000,00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210 500,00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181 500,00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392 000,00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21" w:firstLine="0"/>
              <w:jc w:val="center"/>
            </w:pPr>
            <w:r>
              <w:rPr>
                <w:rFonts w:ascii="Arial" w:eastAsia="Arial" w:hAnsi="Arial" w:cs="Arial"/>
                <w:sz w:val="11"/>
              </w:rPr>
              <w:t>1.3.2</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0" w:firstLine="0"/>
              <w:jc w:val="left"/>
            </w:pPr>
            <w:r>
              <w:rPr>
                <w:rFonts w:ascii="Arial" w:eastAsia="Arial" w:hAnsi="Arial" w:cs="Arial"/>
                <w:sz w:val="11"/>
              </w:rPr>
              <w:t>- wydatki majątkowe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35 842 378,92</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11 886 463,47</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7 910 205,00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3 200 000,00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C67BDB" w:rsidRDefault="00000000">
            <w:pPr>
              <w:spacing w:after="0" w:line="259" w:lineRule="auto"/>
              <w:ind w:left="0" w:right="17" w:firstLine="0"/>
              <w:jc w:val="right"/>
            </w:pPr>
            <w:r>
              <w:rPr>
                <w:rFonts w:ascii="Arial" w:eastAsia="Arial" w:hAnsi="Arial" w:cs="Arial"/>
                <w:sz w:val="9"/>
              </w:rPr>
              <w:t>22 959 768,47</w:t>
            </w:r>
          </w:p>
        </w:tc>
        <w:tc>
          <w:tcPr>
            <w:tcW w:w="211" w:type="dxa"/>
            <w:tcBorders>
              <w:top w:val="nil"/>
              <w:left w:val="single" w:sz="6" w:space="0" w:color="000000"/>
              <w:bottom w:val="nil"/>
              <w:right w:val="nil"/>
            </w:tcBorders>
            <w:shd w:val="clear" w:color="auto" w:fill="FFFFFF"/>
          </w:tcPr>
          <w:p w:rsidR="00C67BDB" w:rsidRDefault="00C67BDB">
            <w:pPr>
              <w:spacing w:after="160" w:line="259" w:lineRule="auto"/>
              <w:ind w:left="0" w:right="0" w:firstLine="0"/>
              <w:jc w:val="left"/>
            </w:pPr>
          </w:p>
        </w:tc>
      </w:tr>
      <w:tr w:rsidR="00C67BDB">
        <w:trPr>
          <w:trHeight w:val="60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t>1.3.2.1</w:t>
            </w:r>
          </w:p>
        </w:tc>
        <w:tc>
          <w:tcPr>
            <w:tcW w:w="32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0" w:firstLine="0"/>
              <w:jc w:val="left"/>
            </w:pPr>
            <w:r>
              <w:rPr>
                <w:rFonts w:ascii="Arial" w:eastAsia="Arial" w:hAnsi="Arial" w:cs="Arial"/>
                <w:sz w:val="11"/>
              </w:rPr>
              <w:t>Budowa kanalizacji w miejscowości Czerwona Woda wraz z przyłączeniem do kanalizacji w Węglińcu - poprawa warunków życia mieszkańców miejscowości Stary Węgliniec i Czerwona Woda</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UGiM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2018</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4 271 736,60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4 183 429,00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4 183 429,00</w:t>
            </w:r>
          </w:p>
        </w:tc>
        <w:tc>
          <w:tcPr>
            <w:tcW w:w="211" w:type="dxa"/>
            <w:vMerge w:val="restart"/>
            <w:tcBorders>
              <w:top w:val="nil"/>
              <w:left w:val="single" w:sz="6" w:space="0" w:color="000000"/>
              <w:bottom w:val="nil"/>
              <w:right w:val="nil"/>
            </w:tcBorders>
            <w:shd w:val="clear" w:color="auto" w:fill="FFFFFF"/>
          </w:tcPr>
          <w:p w:rsidR="00C67BDB" w:rsidRDefault="00C67BDB">
            <w:pPr>
              <w:spacing w:after="160" w:line="259" w:lineRule="auto"/>
              <w:ind w:left="0" w:right="0" w:firstLine="0"/>
              <w:jc w:val="left"/>
            </w:pPr>
          </w:p>
        </w:tc>
      </w:tr>
      <w:tr w:rsidR="00C67BDB">
        <w:trPr>
          <w:trHeight w:val="603"/>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t>1.3.2.2</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0" w:firstLine="0"/>
              <w:jc w:val="left"/>
            </w:pPr>
            <w:r>
              <w:rPr>
                <w:rFonts w:ascii="Arial" w:eastAsia="Arial" w:hAnsi="Arial" w:cs="Arial"/>
                <w:sz w:val="11"/>
              </w:rPr>
              <w:t>Rozbudowa sieci kanalizacyjnej i wodociągowej oraz przebudowa oczyszczalni ścieków w Ruszowie wraz z przebudową ul. Ratuszowej i kanalizacją ulicy Dębowej i Akacjowej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516 686,00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58 917,00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58 917,00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lastRenderedPageBreak/>
              <w:t>1.3.2.3</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0" w:firstLine="0"/>
              <w:jc w:val="left"/>
            </w:pPr>
            <w:r>
              <w:rPr>
                <w:rFonts w:ascii="Arial" w:eastAsia="Arial" w:hAnsi="Arial" w:cs="Arial"/>
                <w:sz w:val="11"/>
              </w:rPr>
              <w:t>Budowa chodnika w miejscowości Ruszów ul. Bolesławiecka i ul. Zgorzelecka przy drogach wojewódzkich 350 i 296 - poprawa bezpieczeństwa ruchu drogowego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UGiM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436 900,00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436 900,00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400 000,00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t>1.3.2.4</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6" w:line="259" w:lineRule="auto"/>
              <w:ind w:left="0" w:right="0" w:firstLine="0"/>
              <w:jc w:val="left"/>
            </w:pPr>
            <w:r>
              <w:rPr>
                <w:rFonts w:ascii="Arial" w:eastAsia="Arial" w:hAnsi="Arial" w:cs="Arial"/>
                <w:sz w:val="11"/>
              </w:rPr>
              <w:t xml:space="preserve">Przebudowa komunalnych lokali mieszkalnych przy ul.Żagańskiej w </w:t>
            </w:r>
          </w:p>
          <w:p w:rsidR="00C67BDB" w:rsidRDefault="00000000">
            <w:pPr>
              <w:spacing w:after="0" w:line="259" w:lineRule="auto"/>
              <w:ind w:left="0" w:right="0" w:firstLine="0"/>
              <w:jc w:val="left"/>
            </w:pPr>
            <w:r>
              <w:rPr>
                <w:rFonts w:ascii="Arial" w:eastAsia="Arial" w:hAnsi="Arial" w:cs="Arial"/>
                <w:sz w:val="11"/>
              </w:rPr>
              <w:t>Ruszowie - poprawa jakości zasobu mieszkaniowego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2026</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2027</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267 650,00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67 650,00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200 000,00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267 650,00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60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t>1.3.2.5</w:t>
            </w:r>
          </w:p>
        </w:tc>
        <w:tc>
          <w:tcPr>
            <w:tcW w:w="32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0" w:firstLine="0"/>
              <w:jc w:val="left"/>
            </w:pPr>
            <w:r>
              <w:rPr>
                <w:rFonts w:ascii="Arial" w:eastAsia="Arial" w:hAnsi="Arial" w:cs="Arial"/>
                <w:sz w:val="11"/>
              </w:rPr>
              <w:t>Budowa windy przystosowanej dla osób z niepełnosprawnościami przy budynku Urzędu Gminy i Miasta Węgliniec - zapewnienie dostepności architektonicznej budynku urzędu</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714 255,00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24 600,00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674 655,00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699 255,00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t>1.3.2.6</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0" w:firstLine="0"/>
              <w:jc w:val="left"/>
            </w:pPr>
            <w:r>
              <w:rPr>
                <w:rFonts w:ascii="Arial" w:eastAsia="Arial" w:hAnsi="Arial" w:cs="Arial"/>
                <w:sz w:val="11"/>
              </w:rPr>
              <w:t>Przebudowa budynku po szkole podstawowej w Starym Węglińcu wraz ze zmiana sposobu użytkowania na budynek mieszkalny - zwiększenie zasobu mieszkaniowego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2027</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6 184 500,00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39 500,00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3 145 000,00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3 000 000,00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6 184 500,00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64" w:right="0" w:firstLine="0"/>
              <w:jc w:val="left"/>
            </w:pPr>
            <w:r>
              <w:rPr>
                <w:rFonts w:ascii="Arial" w:eastAsia="Arial" w:hAnsi="Arial" w:cs="Arial"/>
                <w:sz w:val="11"/>
              </w:rPr>
              <w:t>1.3.2.7</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6" w:line="259" w:lineRule="auto"/>
              <w:ind w:left="0" w:right="0" w:firstLine="0"/>
            </w:pPr>
            <w:r>
              <w:rPr>
                <w:rFonts w:ascii="Arial" w:eastAsia="Arial" w:hAnsi="Arial" w:cs="Arial"/>
                <w:sz w:val="11"/>
              </w:rPr>
              <w:t xml:space="preserve">Poprawa efektywności energetycznej budynku Szkoły Podstawowej w </w:t>
            </w:r>
          </w:p>
          <w:p w:rsidR="00C67BDB" w:rsidRDefault="00000000">
            <w:pPr>
              <w:spacing w:after="0" w:line="259" w:lineRule="auto"/>
              <w:ind w:left="0" w:right="0" w:firstLine="0"/>
              <w:jc w:val="left"/>
            </w:pPr>
            <w:r>
              <w:rPr>
                <w:rFonts w:ascii="Arial" w:eastAsia="Arial" w:hAnsi="Arial" w:cs="Arial"/>
                <w:sz w:val="11"/>
              </w:rPr>
              <w:t>Czerwonej Wodzie - obniżenie kosztów eksploatacji budynku</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1 757 540,00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829 709,00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829 709,00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r w:rsidR="00C67BDB">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64" w:right="0" w:firstLine="0"/>
              <w:jc w:val="left"/>
            </w:pPr>
            <w:r>
              <w:rPr>
                <w:rFonts w:ascii="Arial" w:eastAsia="Arial" w:hAnsi="Arial" w:cs="Arial"/>
                <w:sz w:val="11"/>
              </w:rPr>
              <w:t>1.3.2.8</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0" w:firstLine="0"/>
            </w:pPr>
            <w:r>
              <w:rPr>
                <w:rFonts w:ascii="Arial" w:eastAsia="Arial" w:hAnsi="Arial" w:cs="Arial"/>
                <w:sz w:val="11"/>
              </w:rPr>
              <w:t>Budowa sali sportowej w Czerwonej Wodzie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14 182 487,23</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3 733 961,00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67BDB"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C67BDB" w:rsidRDefault="00000000">
            <w:pPr>
              <w:spacing w:after="0" w:line="259" w:lineRule="auto"/>
              <w:ind w:left="0" w:right="17" w:firstLine="0"/>
              <w:jc w:val="right"/>
            </w:pPr>
            <w:r>
              <w:rPr>
                <w:rFonts w:ascii="Arial" w:eastAsia="Arial" w:hAnsi="Arial" w:cs="Arial"/>
                <w:sz w:val="9"/>
              </w:rPr>
              <w:t>3 733 961,00</w:t>
            </w:r>
          </w:p>
        </w:tc>
        <w:tc>
          <w:tcPr>
            <w:tcW w:w="0" w:type="auto"/>
            <w:vMerge/>
            <w:tcBorders>
              <w:top w:val="nil"/>
              <w:left w:val="single" w:sz="6" w:space="0" w:color="000000"/>
              <w:bottom w:val="nil"/>
              <w:right w:val="nil"/>
            </w:tcBorders>
          </w:tcPr>
          <w:p w:rsidR="00C67BDB" w:rsidRDefault="00C67BDB">
            <w:pPr>
              <w:spacing w:after="160" w:line="259" w:lineRule="auto"/>
              <w:ind w:left="0" w:right="0" w:firstLine="0"/>
              <w:jc w:val="left"/>
            </w:pPr>
          </w:p>
        </w:tc>
      </w:tr>
    </w:tbl>
    <w:p w:rsidR="00C67BDB" w:rsidRDefault="00000000">
      <w:pPr>
        <w:pStyle w:val="Nagwek1"/>
        <w:spacing w:after="0" w:line="259" w:lineRule="auto"/>
        <w:ind w:left="-5" w:right="0"/>
      </w:pPr>
      <w:r>
        <w:rPr>
          <w:b w:val="0"/>
        </w:rPr>
        <w:t>–––––––––––––––––––––––––––––––––––––––––––––––––––––––––––––––––––––––––––––––––––</w:t>
      </w:r>
    </w:p>
    <w:p w:rsidR="00C67BDB" w:rsidRDefault="00000000">
      <w:pPr>
        <w:tabs>
          <w:tab w:val="center" w:pos="9602"/>
        </w:tabs>
        <w:spacing w:after="3" w:line="259" w:lineRule="auto"/>
        <w:ind w:left="-15" w:right="0" w:firstLine="0"/>
        <w:jc w:val="left"/>
      </w:pPr>
      <w:r>
        <w:rPr>
          <w:sz w:val="18"/>
        </w:rPr>
        <w:t>Id: 27E36CF3-9B1B-44B2-BE6B-F3EFBA53BEE1. Podpisany</w:t>
      </w:r>
      <w:r>
        <w:rPr>
          <w:sz w:val="18"/>
        </w:rPr>
        <w:tab/>
        <w:t>Strona 1</w:t>
      </w:r>
    </w:p>
    <w:tbl>
      <w:tblPr>
        <w:tblStyle w:val="TableGrid"/>
        <w:tblW w:w="10934" w:type="dxa"/>
        <w:tblInd w:w="-630" w:type="dxa"/>
        <w:tblCellMar>
          <w:top w:w="34" w:type="dxa"/>
          <w:left w:w="24" w:type="dxa"/>
          <w:bottom w:w="0" w:type="dxa"/>
          <w:right w:w="1" w:type="dxa"/>
        </w:tblCellMar>
        <w:tblLook w:val="04A0" w:firstRow="1" w:lastRow="0" w:firstColumn="1" w:lastColumn="0" w:noHBand="0" w:noVBand="1"/>
      </w:tblPr>
      <w:tblGrid>
        <w:gridCol w:w="494"/>
        <w:gridCol w:w="3294"/>
        <w:gridCol w:w="1198"/>
        <w:gridCol w:w="494"/>
        <w:gridCol w:w="495"/>
        <w:gridCol w:w="866"/>
        <w:gridCol w:w="895"/>
        <w:gridCol w:w="800"/>
        <w:gridCol w:w="799"/>
        <w:gridCol w:w="799"/>
        <w:gridCol w:w="800"/>
      </w:tblGrid>
      <w:tr w:rsidR="00C67BDB">
        <w:trPr>
          <w:trHeight w:val="300"/>
        </w:trPr>
        <w:tc>
          <w:tcPr>
            <w:tcW w:w="4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67" w:right="0" w:firstLine="0"/>
              <w:jc w:val="left"/>
            </w:pPr>
            <w:r>
              <w:rPr>
                <w:rFonts w:ascii="Arial" w:eastAsia="Arial" w:hAnsi="Arial" w:cs="Arial"/>
                <w:sz w:val="11"/>
              </w:rPr>
              <w:t>1.3.2.9</w:t>
            </w:r>
          </w:p>
        </w:tc>
        <w:tc>
          <w:tcPr>
            <w:tcW w:w="32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0" w:firstLine="0"/>
            </w:pPr>
            <w:r>
              <w:rPr>
                <w:rFonts w:ascii="Arial" w:eastAsia="Arial" w:hAnsi="Arial" w:cs="Arial"/>
                <w:sz w:val="11"/>
              </w:rPr>
              <w:t>Przebudowa oczyszczalni ścieków w Węglińcu - poprawa warunków zycia mieszkańców</w:t>
            </w:r>
          </w:p>
        </w:tc>
        <w:tc>
          <w:tcPr>
            <w:tcW w:w="1198"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7"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2 905 589,70</w:t>
            </w:r>
          </w:p>
        </w:tc>
        <w:tc>
          <w:tcPr>
            <w:tcW w:w="895"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2 886 000,00</w:t>
            </w:r>
          </w:p>
        </w:tc>
        <w:tc>
          <w:tcPr>
            <w:tcW w:w="799"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2 886 000,00</w:t>
            </w:r>
          </w:p>
        </w:tc>
      </w:tr>
      <w:tr w:rsidR="00C67BDB">
        <w:trPr>
          <w:trHeight w:val="300"/>
        </w:trPr>
        <w:tc>
          <w:tcPr>
            <w:tcW w:w="4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38" w:right="0" w:firstLine="0"/>
              <w:jc w:val="left"/>
            </w:pPr>
            <w:r>
              <w:rPr>
                <w:rFonts w:ascii="Arial" w:eastAsia="Arial" w:hAnsi="Arial" w:cs="Arial"/>
                <w:sz w:val="11"/>
              </w:rPr>
              <w:t>1.3.2.10</w:t>
            </w:r>
          </w:p>
        </w:tc>
        <w:tc>
          <w:tcPr>
            <w:tcW w:w="32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0" w:firstLine="0"/>
              <w:jc w:val="left"/>
            </w:pPr>
            <w:r>
              <w:rPr>
                <w:rFonts w:ascii="Arial" w:eastAsia="Arial" w:hAnsi="Arial" w:cs="Arial"/>
                <w:sz w:val="11"/>
              </w:rPr>
              <w:t>Przebudowa sieci kanalizacyjnej w ul.Wojska Polskiego w Węglińcu - etap II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7"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11 000,00</w:t>
            </w:r>
          </w:p>
        </w:tc>
        <w:tc>
          <w:tcPr>
            <w:tcW w:w="895"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11 000,00</w:t>
            </w:r>
          </w:p>
        </w:tc>
        <w:tc>
          <w:tcPr>
            <w:tcW w:w="800"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11 000,00</w:t>
            </w:r>
          </w:p>
        </w:tc>
      </w:tr>
      <w:tr w:rsidR="00C67BDB">
        <w:trPr>
          <w:trHeight w:val="300"/>
        </w:trPr>
        <w:tc>
          <w:tcPr>
            <w:tcW w:w="4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38" w:right="0" w:firstLine="0"/>
              <w:jc w:val="left"/>
            </w:pPr>
            <w:r>
              <w:rPr>
                <w:rFonts w:ascii="Arial" w:eastAsia="Arial" w:hAnsi="Arial" w:cs="Arial"/>
                <w:sz w:val="11"/>
              </w:rPr>
              <w:t>1.3.2.11</w:t>
            </w:r>
          </w:p>
        </w:tc>
        <w:tc>
          <w:tcPr>
            <w:tcW w:w="32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0" w:firstLine="0"/>
              <w:jc w:val="left"/>
            </w:pPr>
            <w:r>
              <w:rPr>
                <w:rFonts w:ascii="Arial" w:eastAsia="Arial" w:hAnsi="Arial" w:cs="Arial"/>
                <w:sz w:val="11"/>
              </w:rPr>
              <w:t>Przebudowa sieci wodociągowej ul. Daszyńskiego w Węglińcu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7"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126 592,00</w:t>
            </w:r>
          </w:p>
        </w:tc>
        <w:tc>
          <w:tcPr>
            <w:tcW w:w="895"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126 592,00</w:t>
            </w:r>
          </w:p>
        </w:tc>
        <w:tc>
          <w:tcPr>
            <w:tcW w:w="800"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126 592,00</w:t>
            </w:r>
          </w:p>
        </w:tc>
      </w:tr>
      <w:tr w:rsidR="00C67BDB">
        <w:trPr>
          <w:trHeight w:val="300"/>
        </w:trPr>
        <w:tc>
          <w:tcPr>
            <w:tcW w:w="4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38" w:right="0" w:firstLine="0"/>
              <w:jc w:val="left"/>
            </w:pPr>
            <w:r>
              <w:rPr>
                <w:rFonts w:ascii="Arial" w:eastAsia="Arial" w:hAnsi="Arial" w:cs="Arial"/>
                <w:sz w:val="11"/>
              </w:rPr>
              <w:t>1.3.2.12</w:t>
            </w:r>
          </w:p>
        </w:tc>
        <w:tc>
          <w:tcPr>
            <w:tcW w:w="32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9" w:firstLine="0"/>
              <w:jc w:val="left"/>
            </w:pPr>
            <w:r>
              <w:rPr>
                <w:rFonts w:ascii="Arial" w:eastAsia="Arial" w:hAnsi="Arial" w:cs="Arial"/>
                <w:sz w:val="11"/>
              </w:rPr>
              <w:t>Realizacja Programu "Ciepłe mieszkanie" - ograniczenie niskiej emisji</w:t>
            </w:r>
          </w:p>
        </w:tc>
        <w:tc>
          <w:tcPr>
            <w:tcW w:w="1198"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7"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1 590 383,81</w:t>
            </w:r>
          </w:p>
        </w:tc>
        <w:tc>
          <w:tcPr>
            <w:tcW w:w="895"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381 102,28</w:t>
            </w:r>
          </w:p>
        </w:tc>
        <w:tc>
          <w:tcPr>
            <w:tcW w:w="800"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700 000,00</w:t>
            </w:r>
          </w:p>
        </w:tc>
        <w:tc>
          <w:tcPr>
            <w:tcW w:w="799"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1 081 102,28</w:t>
            </w:r>
          </w:p>
        </w:tc>
      </w:tr>
      <w:tr w:rsidR="00C67BDB">
        <w:trPr>
          <w:trHeight w:val="300"/>
        </w:trPr>
        <w:tc>
          <w:tcPr>
            <w:tcW w:w="4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38" w:right="0" w:firstLine="0"/>
              <w:jc w:val="left"/>
            </w:pPr>
            <w:r>
              <w:rPr>
                <w:rFonts w:ascii="Arial" w:eastAsia="Arial" w:hAnsi="Arial" w:cs="Arial"/>
                <w:sz w:val="11"/>
              </w:rPr>
              <w:t>1.3.2.13</w:t>
            </w:r>
          </w:p>
        </w:tc>
        <w:tc>
          <w:tcPr>
            <w:tcW w:w="32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0" w:firstLine="0"/>
            </w:pPr>
            <w:r>
              <w:rPr>
                <w:rFonts w:ascii="Arial" w:eastAsia="Arial" w:hAnsi="Arial" w:cs="Arial"/>
                <w:sz w:val="11"/>
              </w:rPr>
              <w:t>Modernizacja oświetlenia na terenie Gminy Węgliniec - poprawa efektywności energetycznej</w:t>
            </w:r>
          </w:p>
        </w:tc>
        <w:tc>
          <w:tcPr>
            <w:tcW w:w="1198"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7"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224 075,00</w:t>
            </w:r>
          </w:p>
        </w:tc>
        <w:tc>
          <w:tcPr>
            <w:tcW w:w="895"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221 000,00</w:t>
            </w:r>
          </w:p>
        </w:tc>
        <w:tc>
          <w:tcPr>
            <w:tcW w:w="800"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221 000,00</w:t>
            </w:r>
          </w:p>
        </w:tc>
      </w:tr>
      <w:tr w:rsidR="00C67BDB">
        <w:trPr>
          <w:trHeight w:val="451"/>
        </w:trPr>
        <w:tc>
          <w:tcPr>
            <w:tcW w:w="494"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38" w:right="0" w:firstLine="0"/>
              <w:jc w:val="left"/>
            </w:pPr>
            <w:r>
              <w:rPr>
                <w:rFonts w:ascii="Arial" w:eastAsia="Arial" w:hAnsi="Arial" w:cs="Arial"/>
                <w:sz w:val="11"/>
              </w:rPr>
              <w:t>1.3.2.14</w:t>
            </w:r>
          </w:p>
        </w:tc>
        <w:tc>
          <w:tcPr>
            <w:tcW w:w="32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0" w:firstLine="0"/>
              <w:jc w:val="left"/>
            </w:pPr>
            <w:r>
              <w:rPr>
                <w:rFonts w:ascii="Arial" w:eastAsia="Arial" w:hAnsi="Arial" w:cs="Arial"/>
                <w:sz w:val="11"/>
              </w:rPr>
              <w:t>Kościół pw.Zmartwychwstania Pańskiego w Ruszowie- rekonstrukcja, odtworzenie i zabezpieczenie elementów substancji budynku - ochrona dziedzictwa kulturowego</w:t>
            </w:r>
          </w:p>
        </w:tc>
        <w:tc>
          <w:tcPr>
            <w:tcW w:w="1198"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7"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1 007 609,43</w:t>
            </w:r>
          </w:p>
        </w:tc>
        <w:tc>
          <w:tcPr>
            <w:tcW w:w="895"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1 007 609,43</w:t>
            </w:r>
          </w:p>
        </w:tc>
        <w:tc>
          <w:tcPr>
            <w:tcW w:w="800"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1 007 609,43</w:t>
            </w:r>
          </w:p>
        </w:tc>
      </w:tr>
      <w:tr w:rsidR="00C67BDB">
        <w:trPr>
          <w:trHeight w:val="451"/>
        </w:trPr>
        <w:tc>
          <w:tcPr>
            <w:tcW w:w="494"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38" w:right="0" w:firstLine="0"/>
              <w:jc w:val="left"/>
            </w:pPr>
            <w:r>
              <w:rPr>
                <w:rFonts w:ascii="Arial" w:eastAsia="Arial" w:hAnsi="Arial" w:cs="Arial"/>
                <w:sz w:val="11"/>
              </w:rPr>
              <w:t>1.3.2.15</w:t>
            </w:r>
          </w:p>
        </w:tc>
        <w:tc>
          <w:tcPr>
            <w:tcW w:w="32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0" w:firstLine="0"/>
              <w:jc w:val="left"/>
            </w:pPr>
            <w:r>
              <w:rPr>
                <w:rFonts w:ascii="Arial" w:eastAsia="Arial" w:hAnsi="Arial" w:cs="Arial"/>
                <w:sz w:val="11"/>
              </w:rPr>
              <w:t>Renowacja zabytkowego kościoła filialnego w Węglińcu - zabezpieczenie i utrwalenie substancji budynku-ochrona dziedzictwa kulturowego</w:t>
            </w:r>
          </w:p>
        </w:tc>
        <w:tc>
          <w:tcPr>
            <w:tcW w:w="1198"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7"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345 755,76</w:t>
            </w:r>
          </w:p>
        </w:tc>
        <w:tc>
          <w:tcPr>
            <w:tcW w:w="895"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345 755,76</w:t>
            </w:r>
          </w:p>
        </w:tc>
        <w:tc>
          <w:tcPr>
            <w:tcW w:w="800"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345 755,76</w:t>
            </w:r>
          </w:p>
        </w:tc>
      </w:tr>
      <w:tr w:rsidR="00C67BDB">
        <w:trPr>
          <w:trHeight w:val="300"/>
        </w:trPr>
        <w:tc>
          <w:tcPr>
            <w:tcW w:w="4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38" w:right="0" w:firstLine="0"/>
              <w:jc w:val="left"/>
            </w:pPr>
            <w:r>
              <w:rPr>
                <w:rFonts w:ascii="Arial" w:eastAsia="Arial" w:hAnsi="Arial" w:cs="Arial"/>
                <w:sz w:val="11"/>
              </w:rPr>
              <w:t>1.3.2.16</w:t>
            </w:r>
          </w:p>
        </w:tc>
        <w:tc>
          <w:tcPr>
            <w:tcW w:w="3294" w:type="dxa"/>
            <w:tcBorders>
              <w:top w:val="single" w:sz="6" w:space="0" w:color="000000"/>
              <w:left w:val="single" w:sz="6" w:space="0" w:color="000000"/>
              <w:bottom w:val="single" w:sz="6" w:space="0" w:color="000000"/>
              <w:right w:val="single" w:sz="6" w:space="0" w:color="000000"/>
            </w:tcBorders>
          </w:tcPr>
          <w:p w:rsidR="00C67BDB" w:rsidRDefault="00000000">
            <w:pPr>
              <w:spacing w:after="6" w:line="259" w:lineRule="auto"/>
              <w:ind w:left="0" w:right="0" w:firstLine="0"/>
              <w:jc w:val="left"/>
            </w:pPr>
            <w:r>
              <w:rPr>
                <w:rFonts w:ascii="Arial" w:eastAsia="Arial" w:hAnsi="Arial" w:cs="Arial"/>
                <w:sz w:val="11"/>
              </w:rPr>
              <w:t xml:space="preserve">Modernizacja kompleksu sportowego Moje Boisko-Orlik 2012 w </w:t>
            </w:r>
          </w:p>
          <w:p w:rsidR="00C67BDB" w:rsidRDefault="00000000">
            <w:pPr>
              <w:spacing w:after="0" w:line="259" w:lineRule="auto"/>
              <w:ind w:left="0" w:right="0" w:firstLine="0"/>
              <w:jc w:val="left"/>
            </w:pPr>
            <w:r>
              <w:rPr>
                <w:rFonts w:ascii="Arial" w:eastAsia="Arial" w:hAnsi="Arial" w:cs="Arial"/>
                <w:sz w:val="11"/>
              </w:rPr>
              <w:t>Ruszowie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7"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1 299 618,39</w:t>
            </w:r>
          </w:p>
        </w:tc>
        <w:tc>
          <w:tcPr>
            <w:tcW w:w="895"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923 288,00</w:t>
            </w:r>
          </w:p>
        </w:tc>
        <w:tc>
          <w:tcPr>
            <w:tcW w:w="800"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vAlign w:val="center"/>
          </w:tcPr>
          <w:p w:rsidR="00C67BDB" w:rsidRDefault="00000000">
            <w:pPr>
              <w:spacing w:after="0" w:line="259" w:lineRule="auto"/>
              <w:ind w:left="0" w:right="16"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tcPr>
          <w:p w:rsidR="00C67BDB" w:rsidRDefault="00000000">
            <w:pPr>
              <w:spacing w:after="0" w:line="259" w:lineRule="auto"/>
              <w:ind w:left="0" w:right="16" w:firstLine="0"/>
              <w:jc w:val="right"/>
            </w:pPr>
            <w:r>
              <w:rPr>
                <w:rFonts w:ascii="Arial" w:eastAsia="Arial" w:hAnsi="Arial" w:cs="Arial"/>
                <w:sz w:val="9"/>
              </w:rPr>
              <w:t>923 288,00</w:t>
            </w:r>
          </w:p>
        </w:tc>
      </w:tr>
    </w:tbl>
    <w:p w:rsidR="00C67BDB" w:rsidRDefault="00000000">
      <w:pPr>
        <w:pStyle w:val="Nagwek1"/>
        <w:spacing w:after="0" w:line="259" w:lineRule="auto"/>
        <w:ind w:left="-5" w:right="0"/>
      </w:pPr>
      <w:r>
        <w:rPr>
          <w:b w:val="0"/>
        </w:rPr>
        <w:t>–––––––––––––––––––––––––––––––––––––––––––––––––––––––––––––––––––––––––––––––––––</w:t>
      </w:r>
    </w:p>
    <w:p w:rsidR="00C67BDB" w:rsidRDefault="00000000">
      <w:pPr>
        <w:tabs>
          <w:tab w:val="center" w:pos="9602"/>
        </w:tabs>
        <w:spacing w:after="3" w:line="259" w:lineRule="auto"/>
        <w:ind w:left="-15" w:right="0" w:firstLine="0"/>
        <w:jc w:val="left"/>
      </w:pPr>
      <w:r>
        <w:rPr>
          <w:sz w:val="18"/>
        </w:rPr>
        <w:t>Id: 27E36CF3-9B1B-44B2-BE6B-F3EFBA53BEE1. Podpisany</w:t>
      </w:r>
      <w:r>
        <w:rPr>
          <w:sz w:val="18"/>
        </w:rPr>
        <w:tab/>
        <w:t>Strona 2</w:t>
      </w:r>
    </w:p>
    <w:p w:rsidR="00C67BDB" w:rsidRDefault="00C67BDB">
      <w:pPr>
        <w:sectPr w:rsidR="00C67BDB">
          <w:headerReference w:type="even" r:id="rId119"/>
          <w:headerReference w:type="default" r:id="rId120"/>
          <w:footerReference w:type="even" r:id="rId121"/>
          <w:footerReference w:type="default" r:id="rId122"/>
          <w:headerReference w:type="first" r:id="rId123"/>
          <w:footerReference w:type="first" r:id="rId124"/>
          <w:pgSz w:w="11904" w:h="16836"/>
          <w:pgMar w:top="1090" w:right="708" w:bottom="262" w:left="1000" w:header="708" w:footer="708" w:gutter="0"/>
          <w:cols w:space="708"/>
        </w:sectPr>
      </w:pPr>
    </w:p>
    <w:p w:rsidR="00C67BDB" w:rsidRDefault="00000000">
      <w:pPr>
        <w:spacing w:after="188" w:line="259" w:lineRule="auto"/>
        <w:jc w:val="right"/>
      </w:pPr>
      <w:r>
        <w:lastRenderedPageBreak/>
        <w:t xml:space="preserve">Załącznik Nr 3 do uchwały  </w:t>
      </w:r>
    </w:p>
    <w:p w:rsidR="00C67BDB" w:rsidRDefault="00000000">
      <w:pPr>
        <w:tabs>
          <w:tab w:val="center" w:pos="708"/>
          <w:tab w:val="center" w:pos="1416"/>
          <w:tab w:val="center" w:pos="2124"/>
          <w:tab w:val="center" w:pos="2833"/>
          <w:tab w:val="center" w:pos="3541"/>
          <w:tab w:val="center" w:pos="4249"/>
          <w:tab w:val="center" w:pos="4957"/>
          <w:tab w:val="center" w:pos="6494"/>
        </w:tabs>
        <w:spacing w:after="195"/>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nr 336/XXI/2025 </w:t>
      </w:r>
    </w:p>
    <w:p w:rsidR="00C67BDB" w:rsidRDefault="00000000">
      <w:pPr>
        <w:spacing w:after="0" w:line="427" w:lineRule="auto"/>
        <w:ind w:left="-5" w:right="724"/>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Rady Miejskiej Węglińca   </w:t>
      </w:r>
      <w:r>
        <w:tab/>
        <w:t xml:space="preserve"> </w:t>
      </w:r>
      <w:r>
        <w:tab/>
        <w:t xml:space="preserve"> </w:t>
      </w:r>
      <w:r>
        <w:tab/>
        <w:t xml:space="preserve">  </w:t>
      </w:r>
      <w:r>
        <w:tab/>
        <w:t xml:space="preserve"> </w:t>
      </w:r>
      <w:r>
        <w:tab/>
        <w:t xml:space="preserve"> </w:t>
      </w:r>
      <w:r>
        <w:tab/>
        <w:t xml:space="preserve"> </w:t>
      </w:r>
      <w:r>
        <w:tab/>
        <w:t xml:space="preserve"> </w:t>
      </w:r>
      <w:r>
        <w:tab/>
        <w:t xml:space="preserve">z dnia 21 listopada 2025 r. </w:t>
      </w:r>
    </w:p>
    <w:p w:rsidR="00C67BDB" w:rsidRDefault="00000000">
      <w:pPr>
        <w:spacing w:after="158" w:line="259" w:lineRule="auto"/>
        <w:ind w:left="0" w:right="0" w:firstLine="0"/>
        <w:jc w:val="left"/>
      </w:pPr>
      <w:r>
        <w:t xml:space="preserve"> </w:t>
      </w:r>
    </w:p>
    <w:p w:rsidR="00C67BDB" w:rsidRDefault="00000000">
      <w:pPr>
        <w:spacing w:after="0" w:line="396" w:lineRule="auto"/>
        <w:ind w:left="1155" w:right="956" w:hanging="205"/>
        <w:jc w:val="center"/>
      </w:pPr>
      <w:r>
        <w:rPr>
          <w:b/>
        </w:rPr>
        <w:t xml:space="preserve">Objaśnienia wartości przyjętych w Wieloletniej Prognozie Finansowej Gminy i Miasta Węgliniec na lata 2025 - 2040 </w:t>
      </w:r>
    </w:p>
    <w:p w:rsidR="00C67BDB" w:rsidRDefault="00000000">
      <w:pPr>
        <w:spacing w:after="156" w:line="259" w:lineRule="auto"/>
        <w:ind w:left="0" w:right="0" w:firstLine="0"/>
        <w:jc w:val="left"/>
      </w:pPr>
      <w:r>
        <w:rPr>
          <w:b/>
        </w:rPr>
        <w:t xml:space="preserve"> </w:t>
      </w:r>
    </w:p>
    <w:p w:rsidR="00C67BDB" w:rsidRDefault="00000000">
      <w:pPr>
        <w:pStyle w:val="Nagwek1"/>
        <w:ind w:left="-5" w:right="0"/>
      </w:pPr>
      <w:r>
        <w:t xml:space="preserve">Uwagi ogólne </w:t>
      </w:r>
    </w:p>
    <w:p w:rsidR="00C67BDB" w:rsidRDefault="00000000">
      <w:pPr>
        <w:ind w:left="-5" w:right="0"/>
      </w:pPr>
      <w:r>
        <w:t>Wieloletnia Prognoza Finansowa została  na lata 2025 - 2040 została opracowana zgodnie z przepisami art. 226 ustawy z dnia 27 sierpnia 2009r. o finansach publicznych przy uwzględnieniu  założeń makroekonomicznych opublikowanych w maju 2024 r. przez Ministra Finansów „Wytyczne dotyczące stosowania jednolitych wskaźników makroekonomicznych będących podstawą oszacowania skutków finansowych projektowanych ustaw” oraz „Założeniach Projektu Budżetu Państwa na rok 2025” opublikowanych przez Radę Ministrów w czerwcu 2024r. Wieloletnia Prognoza Finansowa Gminy Węgliniec obejmuje rok budżetowy oraz okres, na który zaciągnięto lub przewiduje się zaciągnąć zobowiązania. Poza danymi dla lat 2025-2040 zaprezentowano wykonanie budżetu w latach 2018-2023 oraz wielkości wynikające z planu za III kwartały 2024roku. Kolumna obrazująca wykonanie 2024 ustalona została na podstawie wielkości wykonania za rok  2024 według sprawozdań budżetowych.</w:t>
      </w:r>
      <w:r>
        <w:rPr>
          <w:b/>
        </w:rPr>
        <w:t xml:space="preserve"> </w:t>
      </w:r>
    </w:p>
    <w:p w:rsidR="00C67BDB" w:rsidRDefault="00000000">
      <w:pPr>
        <w:pStyle w:val="Nagwek1"/>
        <w:ind w:left="-5" w:right="0"/>
      </w:pPr>
      <w:r>
        <w:t xml:space="preserve">Dochody </w:t>
      </w:r>
    </w:p>
    <w:p w:rsidR="00C67BDB" w:rsidRDefault="00000000">
      <w:pPr>
        <w:spacing w:after="160"/>
        <w:ind w:left="-5" w:right="0"/>
        <w:jc w:val="left"/>
      </w:pPr>
      <w:r>
        <w:rPr>
          <w:b/>
          <w:u w:val="single" w:color="000000"/>
        </w:rPr>
        <w:t>1. Dochody bieżące</w:t>
      </w:r>
      <w:r>
        <w:rPr>
          <w:b/>
        </w:rPr>
        <w:t xml:space="preserve"> </w:t>
      </w:r>
    </w:p>
    <w:p w:rsidR="00C67BDB" w:rsidRDefault="00000000">
      <w:pPr>
        <w:spacing w:after="158" w:line="259" w:lineRule="auto"/>
        <w:ind w:left="0" w:right="0" w:firstLine="0"/>
        <w:jc w:val="left"/>
      </w:pPr>
      <w:r>
        <w:t xml:space="preserve"> </w:t>
      </w:r>
    </w:p>
    <w:p w:rsidR="00C67BDB" w:rsidRDefault="00000000">
      <w:pPr>
        <w:ind w:left="-5" w:right="0"/>
      </w:pPr>
      <w:r>
        <w:t>W roku 2026-2040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r>
        <w:rPr>
          <w:i/>
        </w:rPr>
        <w:t xml:space="preserve"> </w:t>
      </w:r>
      <w:r>
        <w:t xml:space="preserve"> </w:t>
      </w:r>
    </w:p>
    <w:p w:rsidR="00C67BDB" w:rsidRDefault="00000000">
      <w:pPr>
        <w:ind w:left="-5" w:right="0"/>
      </w:pPr>
      <w:r>
        <w:t xml:space="preserve">W okresie prognozowania 2025-2040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2025 jest to już kwota 641.617,14 zł.   </w:t>
      </w:r>
    </w:p>
    <w:p w:rsidR="00C67BDB" w:rsidRDefault="00000000">
      <w:pPr>
        <w:ind w:left="-5" w:right="0"/>
      </w:pPr>
      <w:r>
        <w:lastRenderedPageBreak/>
        <w:t xml:space="preserve">Zaznaczyć należy, iż w zakresie planowanych na 2025 rok dochodów i w latach najbliższych może wystąpić  ryzyko ich niewykonania. Zostały one zaplanowane w sposób realistyczny, jednakże współczynnik ściągalności głównych dochodów podatkowych może ulec znacznemu obniżeniu w związku z ubożeniem społeczeństwa.  </w:t>
      </w:r>
    </w:p>
    <w:p w:rsidR="00C67BDB" w:rsidRDefault="00000000">
      <w:pPr>
        <w:ind w:left="-5" w:right="0"/>
      </w:pPr>
      <w:r>
        <w:t xml:space="preserve">W roku 2025 przyjęto dodatkowo dochody bieżące wynikające z  dofinansowania z budżetu Unii Europejskiej i budżetu państwa przedsięwzięć: </w:t>
      </w:r>
    </w:p>
    <w:p w:rsidR="00C67BDB" w:rsidRDefault="00000000">
      <w:pPr>
        <w:numPr>
          <w:ilvl w:val="0"/>
          <w:numId w:val="3"/>
        </w:numPr>
        <w:ind w:right="0"/>
      </w:pPr>
      <w:r>
        <w:t xml:space="preserve">projekt realizowany w latach 2024-2026 -"Cyberbezpieczny samorząd "- w kwotach odpowiednio 651.861,80zł; 0,0zł; 0,00zł (cały dochód wpłynął w roku 2024) </w:t>
      </w:r>
    </w:p>
    <w:p w:rsidR="00C67BDB" w:rsidRDefault="00000000">
      <w:pPr>
        <w:numPr>
          <w:ilvl w:val="0"/>
          <w:numId w:val="3"/>
        </w:numPr>
        <w:ind w:right="0"/>
      </w:pPr>
      <w:r>
        <w:t xml:space="preserve">projekt realizowany w latach 2024-2026 - „Poprawa jakości edukacji przedszkolnej w Miejskim Przedszkolu Publicznym w Węglińcu”  – w kwotach odpowiednio 84.796,64zł; 214.465,27zł; 0,00zł.  </w:t>
      </w:r>
    </w:p>
    <w:p w:rsidR="00C67BDB" w:rsidRDefault="00000000">
      <w:pPr>
        <w:numPr>
          <w:ilvl w:val="0"/>
          <w:numId w:val="3"/>
        </w:numPr>
        <w:ind w:right="0"/>
      </w:pPr>
      <w:r>
        <w:t xml:space="preserve">projekt realizowany w latach 2025-2026- „Remont komunalnych lokali mieszkalnych przy ul. Żagańskiej w Ruszowie”- przeniesiono do dochodów majątkowych; </w:t>
      </w:r>
    </w:p>
    <w:p w:rsidR="00C67BDB" w:rsidRDefault="00000000">
      <w:pPr>
        <w:numPr>
          <w:ilvl w:val="0"/>
          <w:numId w:val="3"/>
        </w:numPr>
        <w:ind w:right="0"/>
      </w:pPr>
      <w:r>
        <w:t xml:space="preserve">w roku 2026 zaplanowany dochód w kwocie 54.000,00zł z budżetu UE na realizację zadania "Stworzenie wirtualnej elektrowni jako element rozwoju Zgorzeleckiego Klastra Energii"- przeniesiono do dochodów majątkowych. </w:t>
      </w:r>
    </w:p>
    <w:p w:rsidR="00C67BDB" w:rsidRDefault="00000000">
      <w:pPr>
        <w:numPr>
          <w:ilvl w:val="0"/>
          <w:numId w:val="3"/>
        </w:numPr>
        <w:ind w:right="0"/>
      </w:pPr>
      <w:r>
        <w:t xml:space="preserve">przedsięwzięcie realizowane w latach 2025- 2026 - "Realizacja programu Czyste Powietrze"- w kwotach odpowiednio 68.500,00zł; 5.000,00zł. </w:t>
      </w:r>
    </w:p>
    <w:p w:rsidR="00C67BDB" w:rsidRDefault="00000000">
      <w:pPr>
        <w:spacing w:after="160"/>
        <w:ind w:left="-5" w:right="0"/>
        <w:jc w:val="left"/>
      </w:pPr>
      <w:r>
        <w:rPr>
          <w:b/>
          <w:u w:val="single" w:color="000000"/>
        </w:rPr>
        <w:t>2. Dochody majątkowe:</w:t>
      </w:r>
      <w:r>
        <w:rPr>
          <w:b/>
        </w:rPr>
        <w:t xml:space="preserve"> </w:t>
      </w:r>
    </w:p>
    <w:p w:rsidR="00C67BDB" w:rsidRDefault="00000000">
      <w:pPr>
        <w:ind w:left="-5" w:right="0"/>
      </w:pPr>
      <w:r>
        <w:t xml:space="preserve">W roku 2025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2025 przyjęto plan sprzedaży nieruchomości 330.000,00zł.  </w:t>
      </w:r>
    </w:p>
    <w:p w:rsidR="00C67BDB" w:rsidRDefault="00000000">
      <w:pPr>
        <w:ind w:left="-5" w:right="0"/>
      </w:pPr>
      <w:r>
        <w:t>Pozostałe dochody majątkowe to dofinansowanie przedsięwzięć z budżetu  Unii Europejskiej lub innych źródeł:</w:t>
      </w:r>
      <w:r>
        <w:rPr>
          <w:b/>
        </w:rPr>
        <w:t xml:space="preserve"> </w:t>
      </w:r>
    </w:p>
    <w:p w:rsidR="00C67BDB" w:rsidRDefault="00000000">
      <w:pPr>
        <w:numPr>
          <w:ilvl w:val="0"/>
          <w:numId w:val="4"/>
        </w:numPr>
        <w:ind w:right="0" w:hanging="168"/>
      </w:pPr>
      <w:r>
        <w:t xml:space="preserve">w roku 2025 dofinansowanie z budżetu Unii Europejskiej w kwocie 2.350.603,00zł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rsidR="00C67BDB" w:rsidRDefault="00000000">
      <w:pPr>
        <w:numPr>
          <w:ilvl w:val="0"/>
          <w:numId w:val="4"/>
        </w:numPr>
        <w:ind w:right="0" w:hanging="168"/>
      </w:pPr>
      <w:r>
        <w:t xml:space="preserve">dofinansowanie w roku 2025 z Rządowego Funduszu Polski Ład Program Inwestycji Strategicznych w kwocie 2.650.000,00zł realizacji zadania: „Budowa kanalizacji w miejscowości Czerwona Woda wraz z przyłączeniem do kanalizacji w Węglińcu”. Dla tego </w:t>
      </w:r>
      <w:r>
        <w:lastRenderedPageBreak/>
        <w:t xml:space="preserve">zadania wieloletniego założono dofinansowanie w wysokości 85% kosztów. W chwili obecnej posiadamy promesę finansowania tego zadania. </w:t>
      </w:r>
    </w:p>
    <w:p w:rsidR="00C67BDB" w:rsidRDefault="00000000">
      <w:pPr>
        <w:numPr>
          <w:ilvl w:val="0"/>
          <w:numId w:val="4"/>
        </w:numPr>
        <w:spacing w:after="1"/>
        <w:ind w:right="0" w:hanging="168"/>
      </w:pPr>
      <w:r>
        <w:t xml:space="preserve">w latach 2026-2027 dofinansowanie z budżetu Unii Europejskiej przedsięwzięcia „Gmina </w:t>
      </w:r>
    </w:p>
    <w:p w:rsidR="00C67BDB" w:rsidRDefault="00000000">
      <w:pPr>
        <w:spacing w:after="1"/>
        <w:ind w:left="-5" w:right="0"/>
      </w:pPr>
      <w:r>
        <w:t xml:space="preserve">Węgliniec Rowerowym Centrum Borów Dolnośląskich” w kwotach odpowiednio </w:t>
      </w:r>
    </w:p>
    <w:p w:rsidR="00C67BDB" w:rsidRDefault="00000000">
      <w:pPr>
        <w:ind w:left="-5" w:right="0"/>
      </w:pPr>
      <w:r>
        <w:t xml:space="preserve">1.231.125,00zł i 1.231.125,00zł; </w:t>
      </w:r>
    </w:p>
    <w:p w:rsidR="00C67BDB" w:rsidRDefault="00000000">
      <w:pPr>
        <w:numPr>
          <w:ilvl w:val="0"/>
          <w:numId w:val="5"/>
        </w:numPr>
        <w:ind w:right="0" w:hanging="185"/>
      </w:pPr>
      <w:r>
        <w:t xml:space="preserve">w latach 2026-2028 dofinansowanie z budżetu Unii Europejskiej przedsięwzięcia „Przebudowa nawierzchni ścieżki rowerowej „Szlakiem Starej Kolei Węgliniec-Czerwona Woda” w kwotach odpowiednio 1.220.275,00zł, 1.220.275,00zł i 1.220.275,00zł; </w:t>
      </w:r>
    </w:p>
    <w:p w:rsidR="00C67BDB" w:rsidRDefault="00000000">
      <w:pPr>
        <w:numPr>
          <w:ilvl w:val="0"/>
          <w:numId w:val="5"/>
        </w:numPr>
        <w:ind w:right="0" w:hanging="185"/>
      </w:pPr>
      <w:r>
        <w:t xml:space="preserve">w latach 2025-2027 dochody z Rządowego Programu bezzwrotnego finansowego wsparcia budownictwa Fundusz Dopłat na zadanie inwestycyjne „Przebudowa budynku po szkole podstawowej w Starym Węglińcu wraz ze zmianą sposobu użytkowania na budynek mieszkalny” w kwotach odpowiednio 0,00zł, 2.547.600,00zł i 2.400.000,00zł; </w:t>
      </w:r>
    </w:p>
    <w:p w:rsidR="00C67BDB" w:rsidRDefault="00000000">
      <w:pPr>
        <w:numPr>
          <w:ilvl w:val="0"/>
          <w:numId w:val="5"/>
        </w:numPr>
        <w:ind w:right="0" w:hanging="185"/>
      </w:pPr>
      <w:r>
        <w:t xml:space="preserve">w roku 2025 kwotę 764.339,00zł – na zadanie „Poprawa efektywności energetycznej budynku Szkoły Podstawowej w Czerwonej Wodzie”. Zadanie otrzymało promesę finansowania z Rządowego Funduszu Polski Ład: Program Inwestycji Strategicznych (zadanie realizowane w latach 2024-2025) </w:t>
      </w:r>
    </w:p>
    <w:p w:rsidR="00C67BDB" w:rsidRDefault="00000000">
      <w:pPr>
        <w:numPr>
          <w:ilvl w:val="0"/>
          <w:numId w:val="5"/>
        </w:numPr>
        <w:ind w:right="0" w:hanging="185"/>
      </w:pPr>
      <w:r>
        <w:t xml:space="preserve">w roku 2025 kwota 3.997.820,00zł na zadanie „Budowa Sali Sportowej w Czerwonej Wodzie. Zadanie otrzymało promesę BGK finansowania z Rządowego Funduszu Polski Ład: Program Inwestycji Strategicznych (zadanie realizowane w latach 2024-2025); </w:t>
      </w:r>
    </w:p>
    <w:p w:rsidR="00C67BDB" w:rsidRDefault="00000000">
      <w:pPr>
        <w:numPr>
          <w:ilvl w:val="0"/>
          <w:numId w:val="5"/>
        </w:numPr>
        <w:ind w:right="0" w:hanging="185"/>
      </w:pPr>
      <w:r>
        <w:t xml:space="preserve">w roku 2025 zaplanowano dofinansowanie z budżetu Unii Europejskiej przedsięwzięcia "Przebudowa sieci kanalizacyjnej w ulicy Wojska Polskiego w Węglińcu" w kwocie 244.875,00zł </w:t>
      </w:r>
    </w:p>
    <w:p w:rsidR="00C67BDB" w:rsidRDefault="00000000">
      <w:pPr>
        <w:numPr>
          <w:ilvl w:val="0"/>
          <w:numId w:val="5"/>
        </w:numPr>
        <w:spacing w:after="1"/>
        <w:ind w:right="0" w:hanging="185"/>
      </w:pPr>
      <w:r>
        <w:t xml:space="preserve">w roku 2025 zaplanowano dofinansowanie z budżetu Unii Europejskiej przedsięwzięcia </w:t>
      </w:r>
    </w:p>
    <w:p w:rsidR="00C67BDB" w:rsidRDefault="00000000">
      <w:pPr>
        <w:ind w:left="-5" w:right="0"/>
      </w:pPr>
      <w:r>
        <w:t xml:space="preserve">"Przebudowa sieci wodociągowej w ulicy Daszyńskiego w Węglińcu"  w kwocie 434.521,00zł </w:t>
      </w:r>
    </w:p>
    <w:p w:rsidR="00C67BDB" w:rsidRDefault="00000000">
      <w:pPr>
        <w:numPr>
          <w:ilvl w:val="0"/>
          <w:numId w:val="5"/>
        </w:numPr>
        <w:ind w:right="0" w:hanging="185"/>
      </w:pPr>
      <w:r>
        <w:t xml:space="preserve">w roku 2026 w kwocie 2.588.227,00zł z Rządowego Funduszu Polski Ład: Program Inwestycji Strategicznych na realizację zadania inwestycyjnego „Przebudowa oczyszczalni ścieków w Węglińcu”. Zadanie otrzymało promesę finansowania. (zadanie realizowane w latach 2024-2026); </w:t>
      </w:r>
    </w:p>
    <w:p w:rsidR="00C67BDB" w:rsidRDefault="00000000">
      <w:pPr>
        <w:numPr>
          <w:ilvl w:val="0"/>
          <w:numId w:val="5"/>
        </w:numPr>
        <w:ind w:right="0" w:hanging="185"/>
      </w:pPr>
      <w:r>
        <w:t xml:space="preserve">w latach 2025-2027 zaplanowano dofinansowanie przedsięwzięcia „Realizacja Programu Ciepłe Mieszkanie” z Narodowego Funduszu Ochrony Środowiska i Gospodarki Wodnej w kwotach odpowiednio 381.102,28zł, 700.000,00zł, 0,00zł (zadanie realizowane od 2023r.); </w:t>
      </w:r>
    </w:p>
    <w:p w:rsidR="00C67BDB" w:rsidRDefault="00000000">
      <w:pPr>
        <w:numPr>
          <w:ilvl w:val="0"/>
          <w:numId w:val="5"/>
        </w:numPr>
        <w:ind w:right="0" w:hanging="185"/>
      </w:pPr>
      <w:r>
        <w:t xml:space="preserve">w roku 2026 dofinansowanie z budżetu Unii Europejskiej przedsięwzięcia „Modernizacja obiektów infrastruktury kultury na terenie Gminy Węgliniec” w kwocie 2.445.096,43zł (skrócenie okresu realizacji zadania o 1 rok); </w:t>
      </w:r>
    </w:p>
    <w:p w:rsidR="00C67BDB" w:rsidRDefault="00000000">
      <w:pPr>
        <w:numPr>
          <w:ilvl w:val="0"/>
          <w:numId w:val="5"/>
        </w:numPr>
        <w:ind w:right="0" w:hanging="185"/>
      </w:pPr>
      <w:r>
        <w:t xml:space="preserve">w roku 2025 zaplanowano dochód w kwocie  987.457,24zł – „Rekonstrukcja, odtworzenie i zabezpieczenie obiektu zabytkowego – kościół w Ruszowie” – dofinansowanie z Funduszu </w:t>
      </w:r>
      <w:r>
        <w:lastRenderedPageBreak/>
        <w:t xml:space="preserve">Przeciwdziałania COVID-19- ostateczna promesa finansowania oraz środki wkładu własnego wniesione przez Parafię w formie darowizny w wysokości 20.152,19zł </w:t>
      </w:r>
    </w:p>
    <w:p w:rsidR="00C67BDB" w:rsidRDefault="00000000">
      <w:pPr>
        <w:numPr>
          <w:ilvl w:val="0"/>
          <w:numId w:val="5"/>
        </w:numPr>
        <w:ind w:right="0" w:hanging="185"/>
      </w:pPr>
      <w:r>
        <w:t xml:space="preserve">w roku 2025 zaplanowano dochód w kwocie 338.840,64zł- „Rekonstrukcja i renowacja wnętrza obiektu zabytkowego – kościół filialny w Węglińcu”. Zadanie objęto promesą finansowania- j.w. raz środki wkładu własnego wniesione przez Parafię w formie darowizny w wysokości 6.915,12zł </w:t>
      </w:r>
    </w:p>
    <w:p w:rsidR="00C67BDB" w:rsidRDefault="00000000">
      <w:pPr>
        <w:numPr>
          <w:ilvl w:val="0"/>
          <w:numId w:val="5"/>
        </w:numPr>
        <w:ind w:right="0" w:hanging="185"/>
      </w:pPr>
      <w:r>
        <w:t xml:space="preserve">w roku  2025 zaplanowano dochód z budżetu państwa w kwocie 300.000,00zł - Funduszu Rozwoju Kultury Fizycznej na dofinansowanie „Modernizacji kompleksu sportowego Moje Boisko Orlik 2012.” (zadanie realizowane w latach 2024-2025) </w:t>
      </w:r>
    </w:p>
    <w:p w:rsidR="00C67BDB" w:rsidRDefault="00000000">
      <w:pPr>
        <w:numPr>
          <w:ilvl w:val="0"/>
          <w:numId w:val="5"/>
        </w:numPr>
        <w:ind w:right="0" w:hanging="185"/>
      </w:pPr>
      <w:r>
        <w:t xml:space="preserve">w roku 2025 zaplanowano dochód z budżetu państwa w kwocie 171.216,00zł na realizację projektu „Modernizacja oświetlenia na terenie Gminy Węgliniec”  w ramach programu „Rozświetlamy Polskę”; </w:t>
      </w:r>
    </w:p>
    <w:p w:rsidR="00C67BDB" w:rsidRDefault="00000000">
      <w:pPr>
        <w:numPr>
          <w:ilvl w:val="0"/>
          <w:numId w:val="5"/>
        </w:numPr>
        <w:ind w:right="0" w:hanging="185"/>
      </w:pPr>
      <w:r>
        <w:t xml:space="preserve">w roku 2026 zaplanowano dochód w kwocie 80.715,65zł z budżetu UE na realizację zadania "Stworzenie wirtualnej elektrowni jako element rozwoju Zgorzeleckiego Klastra Energii"; </w:t>
      </w:r>
    </w:p>
    <w:p w:rsidR="00C67BDB" w:rsidRDefault="00000000">
      <w:pPr>
        <w:numPr>
          <w:ilvl w:val="0"/>
          <w:numId w:val="5"/>
        </w:numPr>
        <w:ind w:right="0" w:hanging="185"/>
      </w:pPr>
      <w:r>
        <w:t xml:space="preserve">w latach 2026-2027 zaplanowano dochód przedsięwzięcia "Przebudowa komunalnych lokali mieszkalnych przy ul. Żagańskiej w Ruszowie”- w kwotach odpowiednio 54.120,00zł i 160.000,00zł; </w:t>
      </w:r>
    </w:p>
    <w:p w:rsidR="00C67BDB" w:rsidRDefault="00000000">
      <w:pPr>
        <w:numPr>
          <w:ilvl w:val="0"/>
          <w:numId w:val="5"/>
        </w:numPr>
        <w:ind w:right="0" w:hanging="185"/>
      </w:pPr>
      <w:r>
        <w:t xml:space="preserve">w roku 2026 zaplanowano dochód w kwocie 160.000,00zł z Samorządu Województwa Dolnośląskiego na realizację zadania „Budowa chodnika w miejscowości Ruszów ul. Bolesławiecka i ul. Zgorzelecka przy drogach wojewódzkich 350 i 296”; </w:t>
      </w:r>
    </w:p>
    <w:p w:rsidR="00C67BDB" w:rsidRDefault="00000000">
      <w:pPr>
        <w:numPr>
          <w:ilvl w:val="0"/>
          <w:numId w:val="5"/>
        </w:numPr>
        <w:ind w:right="0" w:hanging="185"/>
      </w:pPr>
      <w:r>
        <w:t xml:space="preserve">w latach 2026- 2027 zaplanowano dochód z budżetu Unii Europejskiej poprzez Zachodni Obszar Funkcjonalny z FEDS przedsięwzięcia „Odnowienie parku miejskiego oraz zagospodarowanie przestrzeni publicznej między budynkami w Węglińcu” w kwotach odpowiednio 172.200,00zł i 4.652.795,00zł  </w:t>
      </w:r>
    </w:p>
    <w:p w:rsidR="00C67BDB" w:rsidRDefault="00000000">
      <w:pPr>
        <w:ind w:left="-5" w:right="0"/>
      </w:pPr>
      <w:r>
        <w:t xml:space="preserve">Kwoty dotacji przyjęto na podstawie informacji o możliwości zakwalifikowania przedsięwzięcia do dofinansowania lub też na podstawie już podpisanych umów/promes o dofinansowanie.  </w:t>
      </w:r>
    </w:p>
    <w:p w:rsidR="00C67BDB" w:rsidRDefault="00000000">
      <w:pPr>
        <w:spacing w:after="157" w:line="260" w:lineRule="auto"/>
        <w:ind w:left="-5" w:right="0"/>
        <w:jc w:val="left"/>
      </w:pPr>
      <w:r>
        <w:rPr>
          <w:b/>
        </w:rPr>
        <w:t xml:space="preserve">Wydatki. </w:t>
      </w:r>
    </w:p>
    <w:p w:rsidR="00C67BDB" w:rsidRDefault="00000000">
      <w:pPr>
        <w:numPr>
          <w:ilvl w:val="0"/>
          <w:numId w:val="6"/>
        </w:numPr>
        <w:spacing w:after="160"/>
        <w:ind w:right="0" w:hanging="235"/>
        <w:jc w:val="left"/>
      </w:pPr>
      <w:r>
        <w:rPr>
          <w:b/>
          <w:u w:val="single" w:color="000000"/>
        </w:rPr>
        <w:t>Wydatki bieżące (bez kosztów obsługi długu oraz bez wynagrodzeń)</w:t>
      </w:r>
      <w:r>
        <w:rPr>
          <w:b/>
        </w:rPr>
        <w:t xml:space="preserve"> </w:t>
      </w:r>
    </w:p>
    <w:p w:rsidR="00C67BDB" w:rsidRDefault="00000000">
      <w:pPr>
        <w:ind w:left="-5" w:right="0"/>
      </w:pPr>
      <w:r>
        <w:t xml:space="preserve">Założenia makroekonomiczne, opublikowane w maju 2024 r. przez Ministra Finansów w „Wytycznych dotyczące stosowania jednolitych wskaźników makroekonomicznych będących podstawą oszacowania skutków finansowych projektowanych ustaw” oraz „Założeniach Projektu Budżetu Państwa na rok 2025” opublikowanych przez Radę Ministrów w czerwcu 2024r. podały projekcję inflacji na najbliższe lata. Zgodnie z tymi założeniami w zakresie bieżących wydatków budżetowych przyjęto wskaźnik wzrostu wydatków rzeczowych według szacowanej dynamiki CPI – 4,1% w roku 2025, 3,3% w roku 2026 a następnie 2,5% od 2027 </w:t>
      </w:r>
      <w:r>
        <w:lastRenderedPageBreak/>
        <w:t xml:space="preserve">do roku 2040, przy czym wskaźnik ten skorygowano o wydatki o charakterze jednorocznym, w tym w zakresie wynagrodzeń osobowych (głównie odprawy emerytalne i nagrody jubileuszowe). Przy planowaniu wydatków płacowych przyjęto założenie podwyższenia o 10% wynagrodzeń pracowników w jednostkach organizacyjnych gminy w roku 2025, w roku 2026 o 2% a w kolejnych latach  2027-2040 kolejne wzrosty o 3%. </w:t>
      </w:r>
    </w:p>
    <w:p w:rsidR="00C67BDB" w:rsidRDefault="00000000">
      <w:pPr>
        <w:numPr>
          <w:ilvl w:val="0"/>
          <w:numId w:val="6"/>
        </w:numPr>
        <w:spacing w:after="160"/>
        <w:ind w:right="0" w:hanging="235"/>
        <w:jc w:val="left"/>
      </w:pPr>
      <w:r>
        <w:rPr>
          <w:b/>
          <w:u w:val="single" w:color="000000"/>
        </w:rPr>
        <w:t>Wydatki bieżące na wynagrodzenia oraz składki od nich naliczane</w:t>
      </w:r>
      <w:r>
        <w:rPr>
          <w:b/>
        </w:rPr>
        <w:t xml:space="preserve"> </w:t>
      </w:r>
    </w:p>
    <w:p w:rsidR="00C67BDB" w:rsidRDefault="00000000">
      <w:pPr>
        <w:ind w:left="-5" w:right="0"/>
      </w:pPr>
      <w:r>
        <w:t xml:space="preserve">W pozycji tej ujęto wszystkie tytuły wynagrodzeń, tj. wynagrodzenia osobowe, dodatkowe wynagrodzenie roczne (DWR), wynagrodzenia bezosobowe, wynagrodzenia agencyjnoprowizyjne. Przy kalkulacji wynagrodzeń w latach 2025-2040 nie zakładano zmian w zakresie wielkości zatrudnienia. Uwzględniono jedynie urealnienie stanu zatrudnienia pracowników obsługi w jednostkach oświatowych. Przy planowaniu wydatków płacowych przyjęto założenie podwyższenia o 10% wynagrodzeń pracowników w jednostkach organizacyjnych gminy w roku 2025, w roku 2026 o 2% a w kolejnych latach  2027-2040 kolejne wzrosty o 3%. Wielkości tak obliczone skorygowano następnie o świadczenia jednorazowe (głównie odprawy emerytalne i nagrody jubileuszowe ).  </w:t>
      </w:r>
    </w:p>
    <w:p w:rsidR="00C67BDB" w:rsidRDefault="00000000">
      <w:pPr>
        <w:ind w:left="-5" w:right="0"/>
      </w:pPr>
      <w:r>
        <w:t xml:space="preserve">Wskazać  należy, że przeprowadzenie zakładanej waloryzacji wynagrodzeń o 10% w 2025r. uzależnione będzie od realizacji dochodów własnych budżetu Gminy w I półroczu 2025r., stąd przyjmuje się założenie uruchomienia procedury podwyżek w miesiącu lipcu 2025r. ze skutkiem od 01.01.2025r. Natomiast konieczne jest zapewnienie od 01.01.2025r. poziomu minimalnego wynagrodzenia określonego przepisami, wynagrodzenie to rośnie o 8,51%.  </w:t>
      </w:r>
    </w:p>
    <w:p w:rsidR="00C67BDB" w:rsidRDefault="00000000">
      <w:pPr>
        <w:spacing w:after="161" w:line="257" w:lineRule="auto"/>
        <w:ind w:left="-5" w:right="-11"/>
        <w:jc w:val="left"/>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2025-2040: </w:t>
      </w:r>
    </w:p>
    <w:p w:rsidR="00C67BDB" w:rsidRDefault="00000000">
      <w:pPr>
        <w:spacing w:after="0" w:line="259" w:lineRule="auto"/>
        <w:ind w:left="0" w:right="0" w:firstLine="0"/>
        <w:jc w:val="left"/>
      </w:pPr>
      <w:r>
        <w:t xml:space="preserve"> </w:t>
      </w:r>
    </w:p>
    <w:tbl>
      <w:tblPr>
        <w:tblStyle w:val="TableGrid"/>
        <w:tblW w:w="7520" w:type="dxa"/>
        <w:tblInd w:w="0" w:type="dxa"/>
        <w:tblCellMar>
          <w:top w:w="62" w:type="dxa"/>
          <w:left w:w="29" w:type="dxa"/>
          <w:bottom w:w="0" w:type="dxa"/>
          <w:right w:w="38" w:type="dxa"/>
        </w:tblCellMar>
        <w:tblLook w:val="04A0" w:firstRow="1" w:lastRow="0" w:firstColumn="1" w:lastColumn="0" w:noHBand="0" w:noVBand="1"/>
      </w:tblPr>
      <w:tblGrid>
        <w:gridCol w:w="719"/>
        <w:gridCol w:w="849"/>
        <w:gridCol w:w="849"/>
        <w:gridCol w:w="853"/>
        <w:gridCol w:w="850"/>
        <w:gridCol w:w="850"/>
        <w:gridCol w:w="850"/>
        <w:gridCol w:w="850"/>
        <w:gridCol w:w="850"/>
      </w:tblGrid>
      <w:tr w:rsidR="00C67BDB">
        <w:trPr>
          <w:trHeight w:val="468"/>
        </w:trPr>
        <w:tc>
          <w:tcPr>
            <w:tcW w:w="72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rPr>
                <w:b/>
              </w:rPr>
              <w:t xml:space="preserve">2025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rPr>
                <w:b/>
              </w:rPr>
              <w:t xml:space="preserve">2026 </w:t>
            </w:r>
          </w:p>
        </w:tc>
        <w:tc>
          <w:tcPr>
            <w:tcW w:w="853"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0"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rPr>
                <w:b/>
              </w:rPr>
              <w:t xml:space="preserve">2031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rPr>
                <w:b/>
              </w:rPr>
              <w:t xml:space="preserve">2032 </w:t>
            </w:r>
          </w:p>
        </w:tc>
      </w:tr>
      <w:tr w:rsidR="00C67BDB">
        <w:trPr>
          <w:trHeight w:val="925"/>
        </w:trPr>
        <w:tc>
          <w:tcPr>
            <w:tcW w:w="72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pPr>
            <w:r>
              <w:t xml:space="preserve">763676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pPr>
            <w:r>
              <w:t xml:space="preserve">488504 </w:t>
            </w:r>
          </w:p>
        </w:tc>
        <w:tc>
          <w:tcPr>
            <w:tcW w:w="853"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pPr>
            <w:r>
              <w:t xml:space="preserve">466093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0" w:right="0" w:firstLine="0"/>
            </w:pPr>
            <w:r>
              <w:t xml:space="preserve">258635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pPr>
            <w:r>
              <w:t xml:space="preserve">478177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pPr>
            <w:r>
              <w:t xml:space="preserve">547554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pPr>
            <w:r>
              <w:t xml:space="preserve">363613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pPr>
            <w:r>
              <w:t xml:space="preserve">204167 </w:t>
            </w:r>
          </w:p>
        </w:tc>
      </w:tr>
      <w:tr w:rsidR="00C67BDB">
        <w:trPr>
          <w:trHeight w:val="468"/>
        </w:trPr>
        <w:tc>
          <w:tcPr>
            <w:tcW w:w="72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rPr>
                <w:b/>
              </w:rPr>
              <w:t xml:space="preserve">2034 </w:t>
            </w:r>
          </w:p>
        </w:tc>
        <w:tc>
          <w:tcPr>
            <w:tcW w:w="853"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0"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rPr>
                <w:b/>
              </w:rPr>
              <w:t xml:space="preserve">2040 </w:t>
            </w:r>
          </w:p>
        </w:tc>
      </w:tr>
      <w:tr w:rsidR="00C67BDB">
        <w:trPr>
          <w:trHeight w:val="926"/>
        </w:trPr>
        <w:tc>
          <w:tcPr>
            <w:tcW w:w="72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pPr>
            <w:r>
              <w:t xml:space="preserve">312678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pPr>
            <w:r>
              <w:t xml:space="preserve">274492 </w:t>
            </w:r>
          </w:p>
        </w:tc>
        <w:tc>
          <w:tcPr>
            <w:tcW w:w="853"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pPr>
            <w:r>
              <w:t xml:space="preserve">210619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0" w:right="0" w:firstLine="0"/>
            </w:pPr>
            <w:r>
              <w:t xml:space="preserve">355214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pPr>
            <w:r>
              <w:t xml:space="preserve">286065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pPr>
            <w:r>
              <w:t xml:space="preserve">354214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pPr>
            <w:r>
              <w:t xml:space="preserve">289816 </w:t>
            </w:r>
          </w:p>
        </w:tc>
        <w:tc>
          <w:tcPr>
            <w:tcW w:w="850" w:type="dxa"/>
            <w:tcBorders>
              <w:top w:val="single" w:sz="4" w:space="0" w:color="000000"/>
              <w:left w:val="single" w:sz="4" w:space="0" w:color="000000"/>
              <w:bottom w:val="single" w:sz="4" w:space="0" w:color="000000"/>
              <w:right w:val="single" w:sz="4" w:space="0" w:color="000000"/>
            </w:tcBorders>
          </w:tcPr>
          <w:p w:rsidR="00C67BDB" w:rsidRDefault="00000000">
            <w:pPr>
              <w:spacing w:after="0" w:line="259" w:lineRule="auto"/>
              <w:ind w:left="2" w:right="0" w:firstLine="0"/>
            </w:pPr>
            <w:r>
              <w:t xml:space="preserve">375248 </w:t>
            </w:r>
          </w:p>
        </w:tc>
      </w:tr>
    </w:tbl>
    <w:p w:rsidR="00C67BDB" w:rsidRDefault="00000000">
      <w:pPr>
        <w:spacing w:after="160" w:line="259" w:lineRule="auto"/>
        <w:ind w:left="0" w:right="0" w:firstLine="0"/>
        <w:jc w:val="left"/>
      </w:pPr>
      <w:r>
        <w:rPr>
          <w:b/>
        </w:rPr>
        <w:t xml:space="preserve"> </w:t>
      </w:r>
    </w:p>
    <w:p w:rsidR="00C67BDB" w:rsidRDefault="00000000">
      <w:pPr>
        <w:numPr>
          <w:ilvl w:val="0"/>
          <w:numId w:val="7"/>
        </w:numPr>
        <w:spacing w:after="160"/>
        <w:ind w:right="0"/>
      </w:pPr>
      <w:r>
        <w:rPr>
          <w:b/>
          <w:u w:val="single" w:color="000000"/>
        </w:rPr>
        <w:lastRenderedPageBreak/>
        <w:t>Wydatki z tytułu udzielonych gwarancji i poręczeń</w:t>
      </w:r>
      <w:r>
        <w:t xml:space="preserve"> – nie zaplanowano w latach 20252040.  </w:t>
      </w:r>
    </w:p>
    <w:p w:rsidR="00C67BDB" w:rsidRDefault="00000000">
      <w:pPr>
        <w:numPr>
          <w:ilvl w:val="0"/>
          <w:numId w:val="7"/>
        </w:numPr>
        <w:ind w:right="0"/>
      </w:pPr>
      <w:r>
        <w:rPr>
          <w:b/>
          <w:u w:val="single" w:color="000000"/>
        </w:rPr>
        <w:t>Wydatki bieżące na spłatę zobowiązań zaliczanych do tytułu dłużnego kredyt i</w:t>
      </w:r>
      <w:r>
        <w:rPr>
          <w:b/>
        </w:rPr>
        <w:t xml:space="preserve"> </w:t>
      </w:r>
      <w:r>
        <w:rPr>
          <w:b/>
          <w:u w:val="single" w:color="000000"/>
        </w:rPr>
        <w:t>pożyczka</w:t>
      </w:r>
      <w:r>
        <w:t xml:space="preserve"> – w latach 2026-2028 zaplanowano kwoty na spłatę tytułu dłużnego dokonywaną w formie wydatków bieżących w wysokości kolejno: 62.095,00zł, 62.095,00zł, 51.746,00zł. </w:t>
      </w:r>
    </w:p>
    <w:p w:rsidR="00C67BDB" w:rsidRDefault="00000000">
      <w:pPr>
        <w:ind w:left="-5" w:right="0"/>
      </w:pPr>
      <w:r>
        <w:t xml:space="preserve">Pozycja ta odzwierciedla spłaty zobowiązań z tytułu umowy leasingu na zakup samochodu na potrzeby Zakładu Usług Komunalnych w Węglińcu. Kwotę 1.703,00zł na wykup samochodu po okresie spłat rat leasingowych ujęto w wydatkach majątkowych w roku 2028. </w:t>
      </w:r>
    </w:p>
    <w:p w:rsidR="00C67BDB" w:rsidRDefault="00000000">
      <w:pPr>
        <w:numPr>
          <w:ilvl w:val="0"/>
          <w:numId w:val="7"/>
        </w:numPr>
        <w:ind w:right="0"/>
      </w:pPr>
      <w:r>
        <w:rPr>
          <w:b/>
          <w:u w:val="single" w:color="000000"/>
        </w:rPr>
        <w:t>Wydatki bieżące na obsługę długu</w:t>
      </w:r>
      <w:r>
        <w:t xml:space="preserve"> zaplanowano na podstawie harmonogramów spłat zaciągniętych kredytów i pożyczek do roku 2024, tj. zaciągniętych 6 kredytów i 7 pożyczek z WFOŚiGW w łącznej wysokości 11.233.629,00zł.</w:t>
      </w:r>
      <w:r>
        <w:rPr>
          <w:b/>
        </w:rPr>
        <w:t xml:space="preserve"> </w:t>
      </w:r>
      <w:r>
        <w:t xml:space="preserve"> Przy określeniu oprocentowania kredytów przyjęto stopę procentową 6,5%, 7,0%, 7,5% w skali roku, w zależności od treści zawartych umów i zgodnie ze stawkami WIBOR z 07 listopada br. W odniesieniu do pożyczek z WFOŚiGW przyjęto określone w umowie preferencyjne oprocentowanie 2,75%,  za wyjątkiem pożyczki zaciągniętej na zadanie inwestycyjne w 2021, opartej o stawkę WIBOR 12M.  </w:t>
      </w:r>
    </w:p>
    <w:p w:rsidR="00C67BDB" w:rsidRDefault="00000000">
      <w:pPr>
        <w:ind w:left="-5" w:right="0"/>
      </w:pPr>
      <w:r>
        <w:t xml:space="preserve">W Wieloletniej Prognozie Finansowej nie zaplanowano nowych kredytów i pożyczek w kolejnych latach.  </w:t>
      </w:r>
    </w:p>
    <w:p w:rsidR="00C67BDB" w:rsidRDefault="00000000">
      <w:pPr>
        <w:spacing w:after="188"/>
        <w:ind w:left="-5" w:right="0"/>
        <w:jc w:val="left"/>
      </w:pPr>
      <w:r>
        <w:rPr>
          <w:b/>
          <w:u w:val="single" w:color="000000"/>
        </w:rPr>
        <w:t>6. Wydatki bieżące na przedsięwzięcia wymienione w załączniku nr 2 do uchwały</w:t>
      </w:r>
      <w:r>
        <w:rPr>
          <w:b/>
        </w:rPr>
        <w:t xml:space="preserve"> </w:t>
      </w:r>
    </w:p>
    <w:p w:rsidR="00C67BDB" w:rsidRDefault="00000000">
      <w:pPr>
        <w:spacing w:after="113"/>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rsidR="00C67BDB" w:rsidRDefault="00000000">
      <w:pPr>
        <w:ind w:left="-5" w:right="0"/>
      </w:pPr>
      <w:r>
        <w:t xml:space="preserve">Wydatki na przedsięwzięcia związane z programami z udziałem środków Unii Europejskiej:  </w:t>
      </w:r>
    </w:p>
    <w:p w:rsidR="00C67BDB" w:rsidRDefault="00000000">
      <w:pPr>
        <w:ind w:left="-5" w:right="0"/>
      </w:pPr>
      <w:r>
        <w:t xml:space="preserve">W latach 2025- 2026 przyjęto dodatkowo wydatki bieżące wynikające z  dofinansowania z budżetu Unii Europejskiej przedsięwzięć: </w:t>
      </w:r>
    </w:p>
    <w:p w:rsidR="00C67BDB" w:rsidRDefault="00000000">
      <w:pPr>
        <w:numPr>
          <w:ilvl w:val="0"/>
          <w:numId w:val="8"/>
        </w:numPr>
        <w:ind w:right="0" w:hanging="218"/>
      </w:pPr>
      <w:r>
        <w:t xml:space="preserve">projekt realizowany w latach 2024-2026 "Cyberbezpieczny samorząd "- w kwotach odpowiednio dla lat 2025-2026 – 174.902,00zł; 1.205,40zł </w:t>
      </w:r>
    </w:p>
    <w:p w:rsidR="00C67BDB" w:rsidRDefault="00000000">
      <w:pPr>
        <w:numPr>
          <w:ilvl w:val="0"/>
          <w:numId w:val="8"/>
        </w:numPr>
        <w:spacing w:after="1"/>
        <w:ind w:right="0" w:hanging="218"/>
      </w:pPr>
      <w:r>
        <w:t xml:space="preserve">projekt realizowany w latach 2024-2026 „Poprawa jakości edukacji przedszkolnej w </w:t>
      </w:r>
    </w:p>
    <w:p w:rsidR="00C67BDB" w:rsidRDefault="00000000">
      <w:pPr>
        <w:ind w:left="-5" w:right="0"/>
      </w:pPr>
      <w:r>
        <w:t xml:space="preserve">Miejskim Przedszkolu Publicznym w Węglińcu”  – w kwotach odpowiednio dla lat 2025-2026  150.201,10zł, 32.905,80zł </w:t>
      </w:r>
    </w:p>
    <w:p w:rsidR="00C67BDB" w:rsidRDefault="00000000">
      <w:pPr>
        <w:numPr>
          <w:ilvl w:val="0"/>
          <w:numId w:val="8"/>
        </w:numPr>
        <w:ind w:right="0" w:hanging="218"/>
      </w:pPr>
      <w:r>
        <w:t xml:space="preserve">projekt realizowany w latach 2025- 2026 "Stworzenie wirtualnej elektrowni jako element rozwoju Zgorzeleckiego Klastra Energii - w kwocie limitu dla roku 2026-0,00zł- przeniesienie do wydatków majątkowych. </w:t>
      </w:r>
    </w:p>
    <w:p w:rsidR="00C67BDB" w:rsidRDefault="00000000">
      <w:pPr>
        <w:ind w:left="-5" w:right="0"/>
      </w:pPr>
      <w:r>
        <w:t xml:space="preserve">Zaplanowano ponadto przedsięwzięcia pozostałe: </w:t>
      </w:r>
    </w:p>
    <w:p w:rsidR="00C67BDB" w:rsidRDefault="00000000">
      <w:pPr>
        <w:numPr>
          <w:ilvl w:val="0"/>
          <w:numId w:val="8"/>
        </w:numPr>
        <w:ind w:right="0" w:hanging="218"/>
      </w:pPr>
      <w:r>
        <w:t xml:space="preserve">dla lat 2025-2026 limit wydatków w kwotach odpowiednio 210.500,00zł i 181.500,00zł corocznie na usługę utrzymania zieleni na terenie Gminy i Miasta Węgliniec,  </w:t>
      </w:r>
    </w:p>
    <w:p w:rsidR="00C67BDB" w:rsidRDefault="00000000">
      <w:pPr>
        <w:numPr>
          <w:ilvl w:val="0"/>
          <w:numId w:val="8"/>
        </w:numPr>
        <w:ind w:right="0" w:hanging="218"/>
      </w:pPr>
      <w:r>
        <w:t xml:space="preserve">dla lat 2025-2026 w kwocie rocznie 237.600,00zł na usługę utrzymania czystości na terenie Gminy i Miasta Węgliniec,  </w:t>
      </w:r>
    </w:p>
    <w:p w:rsidR="00C67BDB" w:rsidRDefault="00000000">
      <w:pPr>
        <w:numPr>
          <w:ilvl w:val="0"/>
          <w:numId w:val="8"/>
        </w:numPr>
        <w:ind w:right="0" w:hanging="218"/>
      </w:pPr>
      <w:r>
        <w:lastRenderedPageBreak/>
        <w:t xml:space="preserve">dla lat 2025-2026 limity wydatków na Opracowanie planów zagospodarowania przestrzennego gminy. w kwocie odpowiednio 78.277,40zł, 167.000,00zł; </w:t>
      </w:r>
    </w:p>
    <w:p w:rsidR="00C67BDB" w:rsidRDefault="00000000">
      <w:pPr>
        <w:numPr>
          <w:ilvl w:val="0"/>
          <w:numId w:val="8"/>
        </w:numPr>
        <w:spacing w:after="161" w:line="257" w:lineRule="auto"/>
        <w:ind w:right="0" w:hanging="218"/>
      </w:pPr>
      <w:r>
        <w:t xml:space="preserve">dla lat 2025-2026- „Remont komunalnych lokali mieszkalnych przy ul. Żagańskiej w Ruszowie”- w kwotach 0,00zł- zmiana zakresu rzeczowego- przeniesienie do wydatków majątkowych. </w:t>
      </w:r>
    </w:p>
    <w:p w:rsidR="00C67BDB" w:rsidRDefault="00C67BDB">
      <w:pPr>
        <w:sectPr w:rsidR="00C67BDB">
          <w:headerReference w:type="even" r:id="rId125"/>
          <w:headerReference w:type="default" r:id="rId126"/>
          <w:footerReference w:type="even" r:id="rId127"/>
          <w:footerReference w:type="default" r:id="rId128"/>
          <w:headerReference w:type="first" r:id="rId129"/>
          <w:footerReference w:type="first" r:id="rId130"/>
          <w:pgSz w:w="11894" w:h="15840"/>
          <w:pgMar w:top="1473" w:right="1414" w:bottom="1431" w:left="1416" w:header="708" w:footer="262" w:gutter="0"/>
          <w:pgNumType w:start="1"/>
          <w:cols w:space="708"/>
        </w:sectPr>
      </w:pPr>
    </w:p>
    <w:p w:rsidR="00C67BDB" w:rsidRDefault="00000000">
      <w:pPr>
        <w:spacing w:after="1"/>
        <w:ind w:left="144" w:right="0"/>
      </w:pPr>
      <w:r>
        <w:lastRenderedPageBreak/>
        <w:t xml:space="preserve">przedsięwzięcie realizowane w latach 2025- 2026 - "Realizacja programu Czyste Powietrze"- </w:t>
      </w:r>
    </w:p>
    <w:p w:rsidR="00C67BDB" w:rsidRDefault="00000000">
      <w:pPr>
        <w:spacing w:after="188"/>
        <w:ind w:left="-5" w:right="0"/>
      </w:pPr>
      <w:r>
        <w:t xml:space="preserve">w kwotach odpowiednio 68.500,00zł; 5.000,00zł. </w:t>
      </w:r>
    </w:p>
    <w:p w:rsidR="00C67BDB" w:rsidRDefault="00000000">
      <w:pPr>
        <w:spacing w:after="113"/>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rsidR="00C67BDB" w:rsidRDefault="00000000">
      <w:pPr>
        <w:ind w:left="-5" w:right="0"/>
      </w:pPr>
      <w: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rsidR="00C67BDB" w:rsidRDefault="00000000">
      <w:pPr>
        <w:numPr>
          <w:ilvl w:val="0"/>
          <w:numId w:val="9"/>
        </w:numPr>
        <w:ind w:right="0"/>
      </w:pPr>
      <w:r>
        <w:t xml:space="preserve">w roku 2025 przedsięwzięcie w kwocie 1.031.047,00zł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jest realizowany w latach 2022-2025. Dodatkowo w 2024 był rozszerzony o wykonanie kanalizacji ulicy Dębowej i Akacjowej, na co przeznaczono dodatkowe 515.946,00zł w roku 2024 oraz 58.917,00zł w roku 2025 (w grupie przedsięwzięcia pozostałe) </w:t>
      </w:r>
    </w:p>
    <w:p w:rsidR="00C67BDB" w:rsidRDefault="00000000">
      <w:pPr>
        <w:numPr>
          <w:ilvl w:val="0"/>
          <w:numId w:val="9"/>
        </w:numPr>
        <w:ind w:right="0"/>
      </w:pPr>
      <w:r>
        <w:t xml:space="preserve">w latach 2023-2025 zaplanowano realizację przedsięwzięcia "Przebudowa sieci kanalizacyjnej w ulicy Wojska Polskiego w Węglińcu"  limit na rok 2025 w kwocie 549.783,00zł. Dodatkowo w grupie przedsięwzięcia pozostałe przeznaczono na ten projekt 11.000,00zł: </w:t>
      </w:r>
    </w:p>
    <w:p w:rsidR="00C67BDB" w:rsidRDefault="00000000">
      <w:pPr>
        <w:numPr>
          <w:ilvl w:val="0"/>
          <w:numId w:val="9"/>
        </w:numPr>
        <w:ind w:right="0"/>
      </w:pPr>
      <w:r>
        <w:t xml:space="preserve">w latach 2023-2025 zaplanowano realizację przedsięwzięcia "Przebudowa sieci wodociągowej w ulicy Daszyńskiego w Węglińcu" limit  na rok 2025 w kwocie 975.569,00zł. Dodatkowo w grupie przedsięwzięcia pozostałe przeznaczono na ten projekt 126.592,00zł; </w:t>
      </w:r>
    </w:p>
    <w:p w:rsidR="00C67BDB" w:rsidRDefault="00000000">
      <w:pPr>
        <w:numPr>
          <w:ilvl w:val="0"/>
          <w:numId w:val="9"/>
        </w:numPr>
        <w:ind w:right="0"/>
      </w:pPr>
      <w:r>
        <w:t xml:space="preserve">w roku 2025 zaplanowano przedsięwzięcie  "Cyberbezpieczny samorząd "- w kwocie 512.541,00zł; </w:t>
      </w:r>
    </w:p>
    <w:p w:rsidR="00C67BDB" w:rsidRDefault="00000000">
      <w:pPr>
        <w:numPr>
          <w:ilvl w:val="0"/>
          <w:numId w:val="9"/>
        </w:numPr>
        <w:ind w:right="0"/>
      </w:pPr>
      <w:r>
        <w:t xml:space="preserve">w latach 2024-2026 zaplanowano przedsięwzięcie „Poprawa jakości edukacji przedszkolnej w Miejskim Przedszkolu Publicznym w Węglińcu” w zakresie wydatków majątkowych limit dla roku 2025-0,00zł, dla roku 2026- 106.099,69zł; </w:t>
      </w:r>
    </w:p>
    <w:p w:rsidR="00C67BDB" w:rsidRDefault="00000000">
      <w:pPr>
        <w:numPr>
          <w:ilvl w:val="0"/>
          <w:numId w:val="9"/>
        </w:numPr>
        <w:ind w:right="0"/>
      </w:pPr>
      <w:r>
        <w:t xml:space="preserve">w latach 2025-2027 zaplanowano realizację przedsięwzięcia „Gmina Węgliniec Rowerowym Centrum Borów Dolnośląskich” w kwotach limitów odpowiednio 94.587,00zł, 1.637.750,00zł i 1.637.750,00zł; </w:t>
      </w:r>
    </w:p>
    <w:p w:rsidR="00C67BDB" w:rsidRDefault="00000000">
      <w:pPr>
        <w:numPr>
          <w:ilvl w:val="0"/>
          <w:numId w:val="9"/>
        </w:numPr>
        <w:ind w:right="0"/>
      </w:pPr>
      <w:r>
        <w:t xml:space="preserve">w latach 2025-2028 zaplanowano realizację przedsięwzięcia „Przebudowa nawierzchni ścieżki rowerowej „Szlakiem Starej Kolei Węgliniec-Czerwona Woda” w kwotach limitów odpowiednio 34.924,00zł, 1.620.250,00zł, 1.620.250,00zł i 1.620.250,00zł; </w:t>
      </w:r>
    </w:p>
    <w:p w:rsidR="00C67BDB" w:rsidRDefault="00000000">
      <w:pPr>
        <w:numPr>
          <w:ilvl w:val="0"/>
          <w:numId w:val="9"/>
        </w:numPr>
        <w:spacing w:after="1"/>
        <w:ind w:right="0"/>
      </w:pPr>
      <w:r>
        <w:t xml:space="preserve">w latach 2025-2026 zaplanowano realizację przedsięwzięcia „Modernizacja obiektów infrastruktury kultury na terenie Gminy Węgliniec” w kwotach limitów odpowiednio </w:t>
      </w:r>
    </w:p>
    <w:p w:rsidR="00C67BDB" w:rsidRDefault="00000000">
      <w:pPr>
        <w:ind w:left="-5" w:right="0"/>
      </w:pPr>
      <w:r>
        <w:lastRenderedPageBreak/>
        <w:t xml:space="preserve">65.067,00zł, 3.957.090,64zł; </w:t>
      </w:r>
    </w:p>
    <w:p w:rsidR="00C67BDB" w:rsidRDefault="00000000">
      <w:pPr>
        <w:ind w:left="-15" w:right="0" w:firstLine="245"/>
      </w:pPr>
      <w:r>
        <w:t xml:space="preserve">w latach 2025-2026 zaplanowano realizację przedsięwzięcia "Stworzenie wirtualnej elektrowni jako element rozwoju Zgorzeleckiego Klastra Energii" w kwotach limitów odpowiednio 6.046,44zł i 104.264,96zł; </w:t>
      </w:r>
    </w:p>
    <w:p w:rsidR="00C67BDB" w:rsidRDefault="00000000">
      <w:pPr>
        <w:numPr>
          <w:ilvl w:val="0"/>
          <w:numId w:val="9"/>
        </w:numPr>
        <w:ind w:right="0"/>
      </w:pPr>
      <w:r>
        <w:t xml:space="preserve">w latach 2025- 2027 zaplanowano wydatki na realizację  przedsięwzięcia „Odnowienie parku miejskiego oraz zagospodarowanie przestrzeni publicznej między budynkami w Węglińcu”  w kwotach odpowiednio 123.000,00zł, 123.000,00zł i 6.646.850,00zł. </w:t>
      </w:r>
    </w:p>
    <w:p w:rsidR="00C67BDB" w:rsidRDefault="00000000">
      <w:pPr>
        <w:ind w:left="-5" w:right="0"/>
      </w:pPr>
      <w:r>
        <w:t xml:space="preserve">W załączniku nr 2 zaplanowano także realizację przedsięwzięć pozostałych – przyjęto zadania kontynuowane i z przewidzianym terminem zakończenia w 2025roku oraz zadania nowe: </w:t>
      </w:r>
    </w:p>
    <w:p w:rsidR="00C67BDB" w:rsidRDefault="00000000">
      <w:pPr>
        <w:numPr>
          <w:ilvl w:val="0"/>
          <w:numId w:val="10"/>
        </w:numPr>
        <w:ind w:right="0"/>
      </w:pPr>
      <w:r>
        <w:t xml:space="preserve">w latach 2024- 2025 zaplanowano  przedsięwzięcie "Budowa kanalizacji w miejscowości Czerwona Woda wraz z przyłączeniem do kanalizacji w Węglińcu"  w kwocie limitu dla roku 2025- 4.183.429,00zł; </w:t>
      </w:r>
    </w:p>
    <w:p w:rsidR="00C67BDB" w:rsidRDefault="00000000">
      <w:pPr>
        <w:numPr>
          <w:ilvl w:val="0"/>
          <w:numId w:val="10"/>
        </w:numPr>
        <w:ind w:right="0"/>
      </w:pPr>
      <w:r>
        <w:t xml:space="preserve">w latach 2026-2027 zaplanowano przedsięwzięcie "Przebudowa komunalnych lokali mieszkalnych przy ul. Żagańskiej w Ruszowie”- w kwotach limitów 67.650,00zł i 200.000,00zł; </w:t>
      </w:r>
    </w:p>
    <w:p w:rsidR="00C67BDB" w:rsidRDefault="00000000">
      <w:pPr>
        <w:numPr>
          <w:ilvl w:val="0"/>
          <w:numId w:val="10"/>
        </w:numPr>
        <w:ind w:right="0"/>
      </w:pPr>
      <w:r>
        <w:t xml:space="preserve">w latach 2025-2027 zaplanowano  przedsięwzięcie „Przebudowa budynku po szkole podstawowej w Starym Węglińcu wraz ze zmianą sposobu użytkowania na budynek mieszkalny” w kwotach limitów odpowiednio 39.500,00zł,3.145.000,00zł i 3.000.000,00zł; </w:t>
      </w:r>
    </w:p>
    <w:p w:rsidR="00C67BDB" w:rsidRDefault="00000000">
      <w:pPr>
        <w:numPr>
          <w:ilvl w:val="0"/>
          <w:numId w:val="10"/>
        </w:numPr>
        <w:ind w:right="0"/>
      </w:pPr>
      <w:r>
        <w:t xml:space="preserve">w latach 2024 – 2025 zaplanowano przedsięwzięcie „Poprawa efektywności energetycznej budynku Szkoły Podstawowej w Czerwonej Wodzie” z limitem dla roku 2025- 829.709,00zł; </w:t>
      </w:r>
    </w:p>
    <w:p w:rsidR="00C67BDB" w:rsidRDefault="00000000">
      <w:pPr>
        <w:numPr>
          <w:ilvl w:val="0"/>
          <w:numId w:val="10"/>
        </w:numPr>
        <w:ind w:right="0"/>
      </w:pPr>
      <w:r>
        <w:t xml:space="preserve">w roku 2025 kontynuacja przedsięwzięcia „Budowa sali sportowej w Czerwonej Wodzie” z limitem dla roku 2025-3.733.961,00zł; </w:t>
      </w:r>
    </w:p>
    <w:p w:rsidR="00C67BDB" w:rsidRDefault="00000000">
      <w:pPr>
        <w:numPr>
          <w:ilvl w:val="0"/>
          <w:numId w:val="10"/>
        </w:numPr>
        <w:ind w:right="0"/>
      </w:pPr>
      <w:r>
        <w:t xml:space="preserve">w latach 2024-2027 zaplanowano przedsięwzięcie „Realizacja Programu Ciepłe Mieszkanie” dofinansowane z Narodowego Funduszu Ochrony Środowiska i Gospodarki Wodnej w kwotach limitów dla lat 2025-2026 odpowiednio 381.102,28zł, 700.000,00zł; </w:t>
      </w:r>
    </w:p>
    <w:p w:rsidR="00C67BDB" w:rsidRDefault="00000000">
      <w:pPr>
        <w:numPr>
          <w:ilvl w:val="0"/>
          <w:numId w:val="10"/>
        </w:numPr>
        <w:ind w:right="0"/>
      </w:pPr>
      <w:r>
        <w:t xml:space="preserve">w latach 2024-2026 zaplanowano przedsięwzięcie „Przebudowa oczyszczalni ścieków w Węglińcu” z limitami dla lat 2025- 2026 odpowiednio 0,00zł, 2.886.000,00zł; </w:t>
      </w:r>
    </w:p>
    <w:p w:rsidR="00C67BDB" w:rsidRDefault="00000000">
      <w:pPr>
        <w:numPr>
          <w:ilvl w:val="0"/>
          <w:numId w:val="10"/>
        </w:numPr>
        <w:ind w:right="0"/>
      </w:pPr>
      <w:r>
        <w:t xml:space="preserve">w latach 2025-2026  ustalono limity zadania „ Budowa chodnika w miejscowości Ruszów ul. Bolesławiecka i ul. Zgorzelecka przy drogach wojewódzkich 350 i 296” w kwotach  0,00zł i 436.900,00zł; </w:t>
      </w:r>
    </w:p>
    <w:p w:rsidR="00C67BDB" w:rsidRDefault="00000000">
      <w:pPr>
        <w:ind w:left="-5" w:right="0"/>
      </w:pPr>
      <w:r>
        <w:t xml:space="preserve">W latach 2025- 2026 zaplanowano realizację przedsięwzięcia „Budowa windy przystosowanej dla osób z niepełnosprawnościami przy budynku Urzędu Gminy i Miasta Węgliniec” w kwotach limitów odpowiednio 24.600,00zł i 674.655,00zł; </w:t>
      </w:r>
    </w:p>
    <w:p w:rsidR="00C67BDB" w:rsidRDefault="00000000">
      <w:pPr>
        <w:numPr>
          <w:ilvl w:val="0"/>
          <w:numId w:val="11"/>
        </w:numPr>
        <w:ind w:right="0"/>
      </w:pPr>
      <w:r>
        <w:lastRenderedPageBreak/>
        <w:t xml:space="preserve">w latach 2024- 2025 zaplanowano przedsięwzięcie „Modernizacja kompleksu sportowego Moje Boisko Orlik 2012.” z limitem dla roku 2025 -923.288,00zł. </w:t>
      </w:r>
    </w:p>
    <w:p w:rsidR="00C67BDB" w:rsidRDefault="00000000">
      <w:pPr>
        <w:numPr>
          <w:ilvl w:val="0"/>
          <w:numId w:val="11"/>
        </w:numPr>
        <w:ind w:right="0"/>
      </w:pPr>
      <w:r>
        <w:t xml:space="preserve">w roku 2025 zaplanowano przedsięwzięcie w kwocie limitu 1.007.609,43zł – „Rekonstrukcja, odtworzenie i zabezpieczenie obiektu zabytkowego – kościół w Ruszowie” (dotacja); </w:t>
      </w:r>
    </w:p>
    <w:p w:rsidR="00C67BDB" w:rsidRDefault="00000000">
      <w:pPr>
        <w:spacing w:after="0" w:line="259" w:lineRule="auto"/>
        <w:ind w:right="-7"/>
        <w:jc w:val="right"/>
      </w:pPr>
      <w:r>
        <w:t xml:space="preserve">w roku 2025 zaplanowano przedsięwzięcie w kwocie 345.755,76zł- „Rekonstrukcja i </w:t>
      </w:r>
    </w:p>
    <w:p w:rsidR="00C67BDB" w:rsidRDefault="00000000">
      <w:pPr>
        <w:ind w:left="-5" w:right="0"/>
      </w:pPr>
      <w:r>
        <w:t xml:space="preserve">renowacja wnętrza obiektu zabytkowego – kościół filialny w Węglińcu”(dotacja); </w:t>
      </w:r>
    </w:p>
    <w:p w:rsidR="00C67BDB" w:rsidRDefault="00000000">
      <w:pPr>
        <w:numPr>
          <w:ilvl w:val="0"/>
          <w:numId w:val="11"/>
        </w:numPr>
        <w:ind w:right="0"/>
      </w:pPr>
      <w:r>
        <w:t xml:space="preserve">w roku 2025 zaplanowano przedsięwzięcie w kwocie 221.000,00zł- „Modernizacja oświetlenia na terenie Gminy Węgliniec”  w ramach programu „Rozświetlamy Polskę”. </w:t>
      </w:r>
    </w:p>
    <w:p w:rsidR="00C67BDB" w:rsidRDefault="00000000">
      <w:pPr>
        <w:ind w:left="-5" w:right="0"/>
      </w:pPr>
      <w:r>
        <w:t xml:space="preserve">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  </w:t>
      </w:r>
    </w:p>
    <w:p w:rsidR="00C67BDB" w:rsidRDefault="00000000">
      <w:pPr>
        <w:pStyle w:val="Nagwek1"/>
        <w:ind w:left="-5" w:right="0"/>
      </w:pPr>
      <w:r>
        <w:t xml:space="preserve">Środki na spłatę rat kapitałowych  </w:t>
      </w:r>
    </w:p>
    <w:p w:rsidR="00C67BDB" w:rsidRDefault="00000000">
      <w:pPr>
        <w:ind w:left="-5" w:right="0"/>
      </w:pPr>
      <w:r>
        <w:t xml:space="preserve">Zaplanowano na podstawie harmonogramów spłat zaciągniętych kredytów i pożyczek do roku 2024, dla którego przyjęty okres spłaty to rok 2040. Źródłem pokrycia spłat kredytów i pożyczek jest według założeń w Wieloletniej Prognozie Finansowej - w roku 2025- wolne środki, tj. nadwyżka środków pieniężnych na rachunku bieżącym budżetu Gminy z lat ubiegłych, natomiast w latach 2026 – 2040 - nadwyżka budżetowa. </w:t>
      </w:r>
    </w:p>
    <w:p w:rsidR="00C67BDB" w:rsidRDefault="00000000">
      <w:pPr>
        <w:pStyle w:val="Nagwek1"/>
        <w:ind w:left="-5" w:right="0"/>
      </w:pPr>
      <w:r>
        <w:t>Przychody z kredytów, pożyczek i emisji obligacji</w:t>
      </w:r>
      <w:r>
        <w:rPr>
          <w:b w:val="0"/>
        </w:rPr>
        <w:t xml:space="preserve"> </w:t>
      </w:r>
    </w:p>
    <w:p w:rsidR="00C67BDB" w:rsidRDefault="00000000">
      <w:pPr>
        <w:ind w:left="-5" w:right="0"/>
      </w:pPr>
      <w:r>
        <w:t xml:space="preserve">W 2025r. przyjęto założenie nie zaciągnięcia nowego kredytu komercyjnego. </w:t>
      </w:r>
    </w:p>
    <w:p w:rsidR="00C67BDB" w:rsidRDefault="00000000">
      <w:pPr>
        <w:ind w:left="-5" w:right="0"/>
      </w:pPr>
      <w:r>
        <w:t xml:space="preserve">W kolejnych latach w Wieloletniej Prognozie Finansowej nie zaplanowano nowych kredytów i pożyczek.  </w:t>
      </w:r>
    </w:p>
    <w:p w:rsidR="00C67BDB" w:rsidRDefault="00000000">
      <w:pPr>
        <w:ind w:left="-5" w:right="0"/>
      </w:pPr>
      <w:r>
        <w:t xml:space="preserve">Kwota długu Gminy na dzień 31.12.2024r. wyniosła 11.233.629,00zł. W roku 2024 podpisano umowę kredytową na 3.400.000,00zł- w miarę oceny możliwości i stopnia realizacji dochodów w roku 2024 ograniczono wysokość faktycznie zaciągniętego zobowiązania do kwoty 2.000.000,00zł. Zawarto aneks do umowy z bankiem kredytującym. Wpłynęło to na wysokość planowanego długu na koniec 2024r.  </w:t>
      </w:r>
    </w:p>
    <w:p w:rsidR="00C67BDB" w:rsidRDefault="00000000">
      <w:pPr>
        <w:ind w:left="-5" w:right="0"/>
      </w:pPr>
      <w:r>
        <w:t xml:space="preserve">Powyższe działanie pozwoliło nie tylko na zmniejszenie ogólnego poziomu zadłużenia, ale także zmniejszenie wysokości planowanych rozchodów począwszy od roku 2029, co uwolni dodatkowe możliwości zaciągania nowych zobowiązań. Kształtowanie się poziomu zadłużenia w kolejnych latach ujęto w Wieloletniej Prognozie Finansowej Gminy na lata 2025-2040, będącej załącznikiem do niniejszej uchwały.  </w:t>
      </w:r>
    </w:p>
    <w:p w:rsidR="00C67BDB" w:rsidRDefault="00000000">
      <w:pPr>
        <w:spacing w:after="0"/>
        <w:ind w:left="-5" w:right="0"/>
      </w:pPr>
      <w:r>
        <w:lastRenderedPageBreak/>
        <w:t xml:space="preserve">Przewidywany w 2025 roku poziom zadłużenia wyniesie 10.184.868,00zł, tj. 15,11% planowanych dochodów gminy. W latach następnych począwszy od 2026r. systematycznie maleje. Poziom dopuszczalnego zadłużenia jest indywidualnie obliczany dla każdej Gminy. </w:t>
      </w:r>
    </w:p>
    <w:p w:rsidR="00C67BDB" w:rsidRDefault="00000000">
      <w:pPr>
        <w:ind w:left="-5" w:right="0"/>
      </w:pPr>
      <w:r>
        <w:t xml:space="preserve">Wskaźniki te dla Gminy Węgliniec są w kolejnych latach objętych Prognozą zachowane. </w:t>
      </w:r>
    </w:p>
    <w:p w:rsidR="00C67BDB" w:rsidRDefault="00000000">
      <w:pPr>
        <w:pStyle w:val="Nagwek1"/>
        <w:ind w:left="-5" w:right="0"/>
      </w:pPr>
      <w:r>
        <w:t xml:space="preserve">Prognozowana łączna kwota spłaty zobowiązań  </w:t>
      </w:r>
    </w:p>
    <w:p w:rsidR="00C67BDB" w:rsidRDefault="00000000">
      <w:pPr>
        <w:ind w:left="-5" w:right="0"/>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rsidR="00C67BDB" w:rsidRDefault="00C67BDB">
      <w:pPr>
        <w:sectPr w:rsidR="00C67BDB">
          <w:headerReference w:type="even" r:id="rId131"/>
          <w:headerReference w:type="default" r:id="rId132"/>
          <w:footerReference w:type="even" r:id="rId133"/>
          <w:footerReference w:type="default" r:id="rId134"/>
          <w:headerReference w:type="first" r:id="rId135"/>
          <w:footerReference w:type="first" r:id="rId136"/>
          <w:pgSz w:w="11894" w:h="15840"/>
          <w:pgMar w:top="1473" w:right="1413" w:bottom="1503" w:left="1416" w:header="1473" w:footer="262" w:gutter="0"/>
          <w:cols w:space="708"/>
        </w:sectPr>
      </w:pPr>
    </w:p>
    <w:p w:rsidR="00C67BDB" w:rsidRDefault="00000000">
      <w:pPr>
        <w:numPr>
          <w:ilvl w:val="0"/>
          <w:numId w:val="12"/>
        </w:numPr>
        <w:ind w:right="0"/>
      </w:pPr>
      <w:r>
        <w:lastRenderedPageBreak/>
        <w:t xml:space="preserve">spłat rat kredytów i pożyczek, o których mowa w art. 89 ust. 1 pkt 2–4 oraz art. 90, wraz z należnymi w danym roku wydatkami bieżącymi na obsługę zobowiązań, o których mowa w art. 89 ust. 1 i art. 90, w tym odsetkami od kredytów i pożyczek,  </w:t>
      </w:r>
    </w:p>
    <w:p w:rsidR="00C67BDB" w:rsidRDefault="00000000">
      <w:pPr>
        <w:numPr>
          <w:ilvl w:val="0"/>
          <w:numId w:val="12"/>
        </w:numPr>
        <w:ind w:right="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rsidR="00C67BDB" w:rsidRDefault="00000000">
      <w:pPr>
        <w:numPr>
          <w:ilvl w:val="0"/>
          <w:numId w:val="12"/>
        </w:numPr>
        <w:ind w:right="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w:t>
      </w:r>
    </w:p>
    <w:p w:rsidR="00C67BDB" w:rsidRDefault="00000000">
      <w:pPr>
        <w:numPr>
          <w:ilvl w:val="0"/>
          <w:numId w:val="12"/>
        </w:numPr>
        <w:ind w:right="0"/>
      </w:pPr>
      <w:r>
        <w:t xml:space="preserve">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rsidR="00C67BDB" w:rsidRDefault="00000000">
      <w:pPr>
        <w:ind w:left="-5" w:right="0"/>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wynikało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roku 2025 15,10%.  </w:t>
      </w:r>
    </w:p>
    <w:p w:rsidR="00C67BDB" w:rsidRDefault="00000000">
      <w:pPr>
        <w:ind w:left="-5" w:right="0"/>
      </w:pPr>
      <w:r>
        <w:t xml:space="preserve">Nowa ustawa z 2024r. o dochodach jednostek samorządu terytorialnego przedłuża te złagodzone zasady do końca 2029r.  </w:t>
      </w:r>
    </w:p>
    <w:p w:rsidR="00C67BDB" w:rsidRDefault="00000000">
      <w:pPr>
        <w:ind w:left="-5" w:right="0"/>
      </w:pPr>
      <w:r>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C67BDB" w:rsidRDefault="00000000">
      <w:pPr>
        <w:ind w:left="-5" w:right="0"/>
      </w:pPr>
      <w:r>
        <w:t xml:space="preserve">W przypadku naszej Gminy analiza danych do WPF pozwalała stwierdzić, że korzystniejszym okresem wyboru powinien być okres 7-letni. Decyzję o wyborze średniej z 7 lat podjął Burmistrz Zarządzeniem nr 130/2021 z dnia 22.12.2021r. </w:t>
      </w:r>
    </w:p>
    <w:p w:rsidR="00C67BDB" w:rsidRDefault="00000000">
      <w:pPr>
        <w:spacing w:after="158" w:line="259" w:lineRule="auto"/>
        <w:ind w:left="0" w:right="0" w:firstLine="0"/>
        <w:jc w:val="left"/>
      </w:pPr>
      <w:r>
        <w:rPr>
          <w:b/>
        </w:rPr>
        <w:t xml:space="preserve"> </w:t>
      </w:r>
    </w:p>
    <w:p w:rsidR="00C67BDB" w:rsidRDefault="00000000">
      <w:pPr>
        <w:spacing w:after="0" w:line="259" w:lineRule="auto"/>
        <w:ind w:left="0" w:right="0" w:firstLine="0"/>
        <w:jc w:val="left"/>
      </w:pPr>
      <w:r>
        <w:rPr>
          <w:b/>
        </w:rPr>
        <w:lastRenderedPageBreak/>
        <w:t xml:space="preserve"> </w:t>
      </w:r>
    </w:p>
    <w:p w:rsidR="00C67BDB" w:rsidRDefault="00000000">
      <w:pPr>
        <w:spacing w:after="157" w:line="260" w:lineRule="auto"/>
        <w:ind w:left="-5" w:right="0"/>
        <w:jc w:val="left"/>
      </w:pPr>
      <w:r>
        <w:rPr>
          <w:b/>
        </w:rPr>
        <w:t xml:space="preserve">Finansowanie deficytu i przeznaczanie nadwyżki. </w:t>
      </w:r>
    </w:p>
    <w:p w:rsidR="00C67BDB" w:rsidRDefault="00000000">
      <w:pPr>
        <w:ind w:left="-5" w:right="0"/>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rsidR="00C67BDB" w:rsidRDefault="00000000">
      <w:pPr>
        <w:ind w:left="-5" w:right="0"/>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rsidR="00C67BDB" w:rsidRDefault="00000000">
      <w:pPr>
        <w:spacing w:after="157" w:line="260" w:lineRule="auto"/>
        <w:ind w:left="-5" w:right="0"/>
        <w:jc w:val="left"/>
      </w:pPr>
      <w:r>
        <w:rPr>
          <w:b/>
        </w:rPr>
        <w:t xml:space="preserve">Kwota długu, sposób jego sfinansowania i relacja o której mowa w art. 243 ustawy o finansach publicznych. </w:t>
      </w:r>
      <w:r>
        <w:t xml:space="preserve"> </w:t>
      </w:r>
    </w:p>
    <w:p w:rsidR="00C67BDB" w:rsidRDefault="00000000">
      <w:pPr>
        <w:ind w:left="-5" w:right="0"/>
      </w:pPr>
      <w:r>
        <w:t xml:space="preserve">Przewidywany w 2025 roku poziom zadłużenia wynosi 10.184.868,00zł, tj. 15,11% planowanych dochodów gminy. W kwocie tej zawarto zobowiązanie z tytułu umowy leasingu zawartej na potrzeby zakupu samochodu na potrzeby działalności Zakładu Usług Komunalnych w kwocie 177.639,00zł. Umowę zawarto na okres do 2028roku. Dług Gminy w latach następnych począwszy od 2026r. systematycznie maleje. Poziom dopuszczalnego zadłużenia jest indywidualnie obliczany dla każdej Gminy. Wskaźniki te dla Gminy Węgliniec są w kolejnych latach objętych Prognozą zachowane. </w:t>
      </w:r>
    </w:p>
    <w:p w:rsidR="00C67BDB" w:rsidRDefault="00000000">
      <w:pPr>
        <w:ind w:left="-5" w:right="0"/>
      </w:pPr>
      <w:r>
        <w:t xml:space="preserve">W prognozie nie założono przychodów z nowych kredytów w latach 2025-2040, będą one uruchamiane sukcesywnie w miarę przystępowania do realizacji dużych przedsięwzięć.  </w:t>
      </w:r>
    </w:p>
    <w:p w:rsidR="00C67BDB" w:rsidRDefault="00000000">
      <w:pPr>
        <w:ind w:left="-5" w:right="0"/>
      </w:pPr>
      <w:r>
        <w:t xml:space="preserve">W latach objętych prognozą nie zakłada się  zaciągania zobowiązań przez związki, do których należy gmina oraz wystąpienia zobowiązań wymagalnych. </w:t>
      </w:r>
    </w:p>
    <w:p w:rsidR="00C67BDB" w:rsidRDefault="00000000">
      <w:pPr>
        <w:ind w:left="-5" w:right="0"/>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rsidR="00C67BDB" w:rsidRDefault="00000000">
      <w:pPr>
        <w:ind w:left="-5" w:right="0"/>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2026-2040 nie przewidziano wolnych środków jako przychodów budżetów kolejnych lat. Pojawiające się wolne środki będą wprowadzane po zakończeniu każdego roku budżetowego i sporządzeniu sprawozdania finansowego Gminy Węgliniec.  </w:t>
      </w:r>
    </w:p>
    <w:p w:rsidR="00C67BDB" w:rsidRDefault="00000000">
      <w:pPr>
        <w:ind w:left="-5" w:right="0"/>
      </w:pPr>
      <w:r>
        <w:t xml:space="preserve">W roku 2025r.  zaplanowano przychody: </w:t>
      </w:r>
    </w:p>
    <w:p w:rsidR="00C67BDB" w:rsidRDefault="00000000">
      <w:pPr>
        <w:numPr>
          <w:ilvl w:val="0"/>
          <w:numId w:val="13"/>
        </w:numPr>
        <w:ind w:right="0"/>
      </w:pPr>
      <w:r>
        <w:lastRenderedPageBreak/>
        <w:t xml:space="preserve">z wolnych środków, tj. nadwyżki środków pieniężnych na rachunku bieżącym budżetu Gminy z lat ubiegłych- w wysokości 2.729.000,00zł </w:t>
      </w:r>
    </w:p>
    <w:p w:rsidR="00C67BDB" w:rsidRDefault="00000000">
      <w:pPr>
        <w:numPr>
          <w:ilvl w:val="0"/>
          <w:numId w:val="13"/>
        </w:numPr>
        <w:ind w:right="0"/>
      </w:pPr>
      <w:r>
        <w:t xml:space="preserve">niewykorzystanych środków pieniężnych na rachunku bieżącym budżetu, wynikających z rozliczenia dochodów i wydatków nimi finansowanych związanych ze szczególnymi zasadami wykonywania budżetu określonymi w odrębnych ustawach- 31.391,32zł. Są to środki pozostałe na rachunku budżetu Gminy z roku 2024 z przeznaczeniem na realizację zadań określonych w gminnym programie profilaktyki i rozwiązywania problemów alkoholowych i zwalczania narkomanii.  </w:t>
      </w:r>
    </w:p>
    <w:p w:rsidR="00C67BDB" w:rsidRDefault="00000000">
      <w:pPr>
        <w:numPr>
          <w:ilvl w:val="0"/>
          <w:numId w:val="13"/>
        </w:numPr>
        <w:ind w:right="0"/>
      </w:pPr>
      <w:r>
        <w:t xml:space="preserve">niewykorzystanych środków pieniężnych na rachunku bieżącym budżetu z rozliczeń środków określonych w art. 5 ust. 1 pkt 2 ustawy o finansach publicznych i dotacji na realizację programu finansowanego z udziałem tych środków w wysokości 680.209,84zł, z tego: </w:t>
      </w:r>
    </w:p>
    <w:p w:rsidR="00C67BDB" w:rsidRDefault="00000000">
      <w:pPr>
        <w:numPr>
          <w:ilvl w:val="0"/>
          <w:numId w:val="13"/>
        </w:numPr>
        <w:spacing w:line="257" w:lineRule="auto"/>
        <w:ind w:right="0"/>
      </w:pPr>
      <w:r>
        <w:rPr>
          <w:i/>
        </w:rPr>
        <w:t xml:space="preserve">32.880,17zł - środki pozostałe na 31.12.2024r. na wydzielonym rachunku projektu „Poprawa jakości edukacji przedszkolnej w Miejskim Przedszkolu Publicznym w Węglińcu” </w:t>
      </w:r>
    </w:p>
    <w:p w:rsidR="00C67BDB" w:rsidRDefault="00000000">
      <w:pPr>
        <w:numPr>
          <w:ilvl w:val="0"/>
          <w:numId w:val="13"/>
        </w:numPr>
        <w:spacing w:line="257" w:lineRule="auto"/>
        <w:ind w:right="0"/>
      </w:pPr>
      <w:r>
        <w:rPr>
          <w:i/>
        </w:rPr>
        <w:t xml:space="preserve">647.329,67zł - środki otrzymane przez Gminę z budżetu Unii Europejskiej i budżetu państwa na finansowanie zadania „Cyberbezpieczny samorząd”, które zgodnie z założeniami Projektu będą wydatkowane w 2025r. (środki na Projekt zostały zabezpieczone w uchwale nr 145/XI/2024 w sprawie budżetu gminy Węgliniec na 2025rok). </w:t>
      </w:r>
    </w:p>
    <w:p w:rsidR="00C67BDB" w:rsidRDefault="00000000">
      <w:pPr>
        <w:ind w:left="-5" w:right="0"/>
      </w:pPr>
      <w:r>
        <w:t xml:space="preserve"> W Wieloletniej Prognozie Finansowej nie przewiduje się  udzielenia pożyczek z budżetu gminy.  </w:t>
      </w:r>
    </w:p>
    <w:p w:rsidR="00C67BDB" w:rsidRDefault="00000000">
      <w:pPr>
        <w:ind w:left="-5" w:right="0"/>
      </w:pPr>
      <w:r>
        <w:t xml:space="preserve">Relacja o której mowa w art. 243 ustawy o finansach publicznych wyliczona została w  załączniku nr 1 do uchwały. Wielkości w tym wierszu wyliczane są do  czwartego miejsca po przecinku co odpowiada zapisowi procentowemu do drugiego miejsca po przecinku, np: 12,25 % = 0,1225. </w:t>
      </w:r>
    </w:p>
    <w:p w:rsidR="00C67BDB" w:rsidRDefault="00000000">
      <w:pPr>
        <w:ind w:left="-5" w:right="0"/>
      </w:pPr>
      <w:r>
        <w:t xml:space="preserve">Wszystkie wskaźniki, obliczane w Wieloletniej Prognozie Finansowej Gminy Węgliniec na lata 2025-2040 mieszczą się w granicach określonych przepisami ustawowymi. </w:t>
      </w:r>
    </w:p>
    <w:p w:rsidR="00C67BDB" w:rsidRDefault="00000000">
      <w:pPr>
        <w:pStyle w:val="Nagwek1"/>
        <w:ind w:left="-5" w:right="0"/>
      </w:pPr>
      <w:r>
        <w:t xml:space="preserve">Podsumowanie </w:t>
      </w:r>
    </w:p>
    <w:p w:rsidR="00C67BDB" w:rsidRDefault="00000000">
      <w:pPr>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C67BDB" w:rsidRDefault="00000000">
      <w:pPr>
        <w:ind w:left="-5" w:right="0"/>
      </w:pPr>
      <w:r>
        <w:t xml:space="preserve">W każdym przypadku wygenerowania dodatkowych dochodów bieżących w roku 2025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sectPr w:rsidR="00C67BDB">
      <w:headerReference w:type="even" r:id="rId137"/>
      <w:headerReference w:type="default" r:id="rId138"/>
      <w:footerReference w:type="even" r:id="rId139"/>
      <w:footerReference w:type="default" r:id="rId140"/>
      <w:headerReference w:type="first" r:id="rId141"/>
      <w:footerReference w:type="first" r:id="rId142"/>
      <w:pgSz w:w="11894" w:h="15840"/>
      <w:pgMar w:top="1473" w:right="1413" w:bottom="1686" w:left="1416" w:header="708" w:footer="2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84FAB" w:rsidRDefault="00084FAB">
      <w:pPr>
        <w:spacing w:after="0" w:line="240" w:lineRule="auto"/>
      </w:pPr>
      <w:r>
        <w:separator/>
      </w:r>
    </w:p>
  </w:endnote>
  <w:endnote w:type="continuationSeparator" w:id="0">
    <w:p w:rsidR="00084FAB" w:rsidRDefault="00084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440" w:right="-440" w:firstLine="0"/>
      <w:jc w:val="right"/>
    </w:pPr>
    <w:r>
      <w:t>––––––––––––––––––––––––––––––––––––––––––––––––––––––––––––––––––––––––––––––––––––––––––––––––––––––––––––––––––––––––––––</w:t>
    </w:r>
  </w:p>
  <w:p w:rsidR="00C67BDB" w:rsidRDefault="00000000">
    <w:pPr>
      <w:tabs>
        <w:tab w:val="right" w:pos="14396"/>
      </w:tabs>
      <w:spacing w:after="0" w:line="259" w:lineRule="auto"/>
      <w:ind w:left="-440" w:right="-440" w:firstLine="0"/>
      <w:jc w:val="left"/>
    </w:pPr>
    <w:r>
      <w:rPr>
        <w:sz w:val="18"/>
      </w:rPr>
      <w:t>Id: 27E36CF3-9B1B-44B2-BE6B-F3EFBA53BEE1.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440" w:right="-440" w:firstLine="0"/>
      <w:jc w:val="right"/>
    </w:pPr>
    <w:r>
      <w:t>––––––––––––––––––––––––––––––––––––––––––––––––––––––––––––––––––––––––––––––––––––––––––––––––––––––––––––––––––––––––––––</w:t>
    </w:r>
  </w:p>
  <w:p w:rsidR="00C67BDB" w:rsidRDefault="00000000">
    <w:pPr>
      <w:tabs>
        <w:tab w:val="right" w:pos="14396"/>
      </w:tabs>
      <w:spacing w:after="0" w:line="259" w:lineRule="auto"/>
      <w:ind w:left="-440" w:right="-440" w:firstLine="0"/>
      <w:jc w:val="left"/>
    </w:pPr>
    <w:r>
      <w:rPr>
        <w:sz w:val="18"/>
      </w:rPr>
      <w:t>Id: 27E36CF3-9B1B-44B2-BE6B-F3EFBA53BEE1.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440" w:right="-440" w:firstLine="0"/>
      <w:jc w:val="right"/>
    </w:pPr>
    <w:r>
      <w:t>––––––––––––––––––––––––––––––––––––––––––––––––––––––––––––––––––––––––––––––––––––––––––––––––––––––––––––––––––––––––––––</w:t>
    </w:r>
  </w:p>
  <w:p w:rsidR="00C67BDB" w:rsidRDefault="00000000">
    <w:pPr>
      <w:tabs>
        <w:tab w:val="right" w:pos="14396"/>
      </w:tabs>
      <w:spacing w:after="0" w:line="259" w:lineRule="auto"/>
      <w:ind w:left="-440" w:right="-440" w:firstLine="0"/>
      <w:jc w:val="left"/>
    </w:pPr>
    <w:r>
      <w:rPr>
        <w:sz w:val="18"/>
      </w:rPr>
      <w:t>Id: 27E36CF3-9B1B-44B2-BE6B-F3EFBA53BEE1.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67BDB" w:rsidRDefault="00000000">
    <w:pPr>
      <w:spacing w:after="39" w:line="259" w:lineRule="auto"/>
      <w:ind w:left="0" w:right="0" w:firstLine="0"/>
      <w:jc w:val="left"/>
    </w:pPr>
    <w:r>
      <w:rPr>
        <w:rFonts w:ascii="Calibri" w:eastAsia="Calibri" w:hAnsi="Calibri" w:cs="Calibri"/>
        <w:sz w:val="22"/>
      </w:rPr>
      <w:t xml:space="preserve"> </w:t>
    </w:r>
  </w:p>
  <w:p w:rsidR="00C67BDB" w:rsidRDefault="00000000">
    <w:pPr>
      <w:spacing w:after="0" w:line="259" w:lineRule="auto"/>
      <w:ind w:left="-416" w:right="-414" w:firstLine="0"/>
    </w:pPr>
    <w:r>
      <w:t>–––––––––––––––––––––––––––––––––––––––––––––––––––––––––––––––––––––––––––––––––––</w:t>
    </w:r>
  </w:p>
  <w:p w:rsidR="00C67BDB" w:rsidRDefault="00000000">
    <w:pPr>
      <w:tabs>
        <w:tab w:val="right" w:pos="9478"/>
      </w:tabs>
      <w:spacing w:after="0" w:line="259" w:lineRule="auto"/>
      <w:ind w:left="-416" w:right="-414" w:firstLine="0"/>
      <w:jc w:val="left"/>
    </w:pPr>
    <w:r>
      <w:rPr>
        <w:sz w:val="18"/>
      </w:rPr>
      <w:t>Id: 27E36CF3-9B1B-44B2-BE6B-F3EFBA53BEE1.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67BDB" w:rsidRDefault="00000000">
    <w:pPr>
      <w:spacing w:after="39" w:line="259" w:lineRule="auto"/>
      <w:ind w:left="0" w:right="0" w:firstLine="0"/>
      <w:jc w:val="left"/>
    </w:pPr>
    <w:r>
      <w:rPr>
        <w:rFonts w:ascii="Calibri" w:eastAsia="Calibri" w:hAnsi="Calibri" w:cs="Calibri"/>
        <w:sz w:val="22"/>
      </w:rPr>
      <w:t xml:space="preserve"> </w:t>
    </w:r>
  </w:p>
  <w:p w:rsidR="00C67BDB" w:rsidRDefault="00000000">
    <w:pPr>
      <w:spacing w:after="0" w:line="259" w:lineRule="auto"/>
      <w:ind w:left="-416" w:right="-414" w:firstLine="0"/>
    </w:pPr>
    <w:r>
      <w:t>–––––––––––––––––––––––––––––––––––––––––––––––––––––––––––––––––––––––––––––––––––</w:t>
    </w:r>
  </w:p>
  <w:p w:rsidR="00C67BDB" w:rsidRDefault="00000000">
    <w:pPr>
      <w:tabs>
        <w:tab w:val="right" w:pos="9478"/>
      </w:tabs>
      <w:spacing w:after="0" w:line="259" w:lineRule="auto"/>
      <w:ind w:left="-416" w:right="-414" w:firstLine="0"/>
      <w:jc w:val="left"/>
    </w:pPr>
    <w:r>
      <w:rPr>
        <w:sz w:val="18"/>
      </w:rPr>
      <w:t>Id: 27E36CF3-9B1B-44B2-BE6B-F3EFBA53BEE1.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67BDB" w:rsidRDefault="00000000">
    <w:pPr>
      <w:spacing w:after="39" w:line="259" w:lineRule="auto"/>
      <w:ind w:left="0" w:right="0" w:firstLine="0"/>
      <w:jc w:val="left"/>
    </w:pPr>
    <w:r>
      <w:rPr>
        <w:rFonts w:ascii="Calibri" w:eastAsia="Calibri" w:hAnsi="Calibri" w:cs="Calibri"/>
        <w:sz w:val="22"/>
      </w:rPr>
      <w:t xml:space="preserve"> </w:t>
    </w:r>
  </w:p>
  <w:p w:rsidR="00C67BDB" w:rsidRDefault="00000000">
    <w:pPr>
      <w:spacing w:after="0" w:line="259" w:lineRule="auto"/>
      <w:ind w:left="-416" w:right="-414" w:firstLine="0"/>
    </w:pPr>
    <w:r>
      <w:t>–––––––––––––––––––––––––––––––––––––––––––––––––––––––––––––––––––––––––––––––––––</w:t>
    </w:r>
  </w:p>
  <w:p w:rsidR="00C67BDB" w:rsidRDefault="00000000">
    <w:pPr>
      <w:tabs>
        <w:tab w:val="right" w:pos="9478"/>
      </w:tabs>
      <w:spacing w:after="0" w:line="259" w:lineRule="auto"/>
      <w:ind w:left="-416" w:right="-414" w:firstLine="0"/>
      <w:jc w:val="left"/>
    </w:pPr>
    <w:r>
      <w:rPr>
        <w:sz w:val="18"/>
      </w:rPr>
      <w:t>Id: 27E36CF3-9B1B-44B2-BE6B-F3EFBA53BEE1.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67BDB" w:rsidRDefault="00000000">
    <w:pPr>
      <w:spacing w:after="39" w:line="259" w:lineRule="auto"/>
      <w:ind w:left="0" w:right="0" w:firstLine="0"/>
      <w:jc w:val="left"/>
    </w:pPr>
    <w:r>
      <w:rPr>
        <w:rFonts w:ascii="Calibri" w:eastAsia="Calibri" w:hAnsi="Calibri" w:cs="Calibri"/>
        <w:sz w:val="22"/>
      </w:rPr>
      <w:t xml:space="preserve"> </w:t>
    </w:r>
  </w:p>
  <w:p w:rsidR="00C67BDB" w:rsidRDefault="00000000">
    <w:pPr>
      <w:spacing w:after="0" w:line="259" w:lineRule="auto"/>
      <w:ind w:left="-416" w:right="-413" w:firstLine="0"/>
    </w:pPr>
    <w:r>
      <w:t>–––––––––––––––––––––––––––––––––––––––––––––––––––––––––––––––––––––––––––––––––––</w:t>
    </w:r>
  </w:p>
  <w:p w:rsidR="00C67BDB" w:rsidRDefault="00000000">
    <w:pPr>
      <w:tabs>
        <w:tab w:val="right" w:pos="9478"/>
      </w:tabs>
      <w:spacing w:after="0" w:line="259" w:lineRule="auto"/>
      <w:ind w:left="-416" w:right="-413" w:firstLine="0"/>
      <w:jc w:val="left"/>
    </w:pPr>
    <w:r>
      <w:rPr>
        <w:sz w:val="18"/>
      </w:rPr>
      <w:t>Id: 27E36CF3-9B1B-44B2-BE6B-F3EFBA53BEE1.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67BDB" w:rsidRDefault="00000000">
    <w:pPr>
      <w:spacing w:after="39" w:line="259" w:lineRule="auto"/>
      <w:ind w:left="0" w:right="0" w:firstLine="0"/>
      <w:jc w:val="left"/>
    </w:pPr>
    <w:r>
      <w:rPr>
        <w:rFonts w:ascii="Calibri" w:eastAsia="Calibri" w:hAnsi="Calibri" w:cs="Calibri"/>
        <w:sz w:val="22"/>
      </w:rPr>
      <w:t xml:space="preserve"> </w:t>
    </w:r>
  </w:p>
  <w:p w:rsidR="00C67BDB" w:rsidRDefault="00000000">
    <w:pPr>
      <w:spacing w:after="0" w:line="259" w:lineRule="auto"/>
      <w:ind w:left="-416" w:right="-413" w:firstLine="0"/>
    </w:pPr>
    <w:r>
      <w:t>–––––––––––––––––––––––––––––––––––––––––––––––––––––––––––––––––––––––––––––––––––</w:t>
    </w:r>
  </w:p>
  <w:p w:rsidR="00C67BDB" w:rsidRDefault="00000000">
    <w:pPr>
      <w:tabs>
        <w:tab w:val="right" w:pos="9478"/>
      </w:tabs>
      <w:spacing w:after="0" w:line="259" w:lineRule="auto"/>
      <w:ind w:left="-416" w:right="-413" w:firstLine="0"/>
      <w:jc w:val="left"/>
    </w:pPr>
    <w:r>
      <w:rPr>
        <w:sz w:val="18"/>
      </w:rPr>
      <w:t>Id: 27E36CF3-9B1B-44B2-BE6B-F3EFBA53BEE1.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C67BDB" w:rsidRDefault="00000000">
    <w:pPr>
      <w:spacing w:after="39" w:line="259" w:lineRule="auto"/>
      <w:ind w:left="0" w:right="0" w:firstLine="0"/>
      <w:jc w:val="left"/>
    </w:pPr>
    <w:r>
      <w:rPr>
        <w:rFonts w:ascii="Calibri" w:eastAsia="Calibri" w:hAnsi="Calibri" w:cs="Calibri"/>
        <w:sz w:val="22"/>
      </w:rPr>
      <w:t xml:space="preserve"> </w:t>
    </w:r>
  </w:p>
  <w:p w:rsidR="00C67BDB" w:rsidRDefault="00000000">
    <w:pPr>
      <w:spacing w:after="0" w:line="259" w:lineRule="auto"/>
      <w:ind w:left="-416" w:right="-413" w:firstLine="0"/>
    </w:pPr>
    <w:r>
      <w:t>–––––––––––––––––––––––––––––––––––––––––––––––––––––––––––––––––––––––––––––––––––</w:t>
    </w:r>
  </w:p>
  <w:p w:rsidR="00C67BDB" w:rsidRDefault="00000000">
    <w:pPr>
      <w:tabs>
        <w:tab w:val="right" w:pos="9478"/>
      </w:tabs>
      <w:spacing w:after="0" w:line="259" w:lineRule="auto"/>
      <w:ind w:left="-416" w:right="-413" w:firstLine="0"/>
      <w:jc w:val="left"/>
    </w:pPr>
    <w:r>
      <w:rPr>
        <w:sz w:val="18"/>
      </w:rPr>
      <w:t>Id: 27E36CF3-9B1B-44B2-BE6B-F3EFBA53BEE1.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10</w:t>
    </w:r>
    <w:r>
      <w:rPr>
        <w:rFonts w:ascii="Calibri" w:eastAsia="Calibri" w:hAnsi="Calibri" w:cs="Calibri"/>
        <w:sz w:val="22"/>
      </w:rPr>
      <w:fldChar w:fldCharType="end"/>
    </w:r>
    <w:r>
      <w:rPr>
        <w:rFonts w:ascii="Calibri" w:eastAsia="Calibri" w:hAnsi="Calibri" w:cs="Calibri"/>
        <w:sz w:val="22"/>
      </w:rPr>
      <w:t xml:space="preserve"> </w:t>
    </w:r>
  </w:p>
  <w:p w:rsidR="00C67BDB" w:rsidRDefault="00000000">
    <w:pPr>
      <w:spacing w:after="39" w:line="259" w:lineRule="auto"/>
      <w:ind w:left="0" w:right="0" w:firstLine="0"/>
      <w:jc w:val="left"/>
    </w:pPr>
    <w:r>
      <w:rPr>
        <w:rFonts w:ascii="Calibri" w:eastAsia="Calibri" w:hAnsi="Calibri" w:cs="Calibri"/>
        <w:sz w:val="22"/>
      </w:rPr>
      <w:t xml:space="preserve"> </w:t>
    </w:r>
  </w:p>
  <w:p w:rsidR="00C67BDB" w:rsidRDefault="00000000">
    <w:pPr>
      <w:spacing w:after="0" w:line="259" w:lineRule="auto"/>
      <w:ind w:left="-416" w:right="-413" w:firstLine="0"/>
    </w:pPr>
    <w:r>
      <w:t>–––––––––––––––––––––––––––––––––––––––––––––––––––––––––––––––––––––––––––––––––––</w:t>
    </w:r>
  </w:p>
  <w:p w:rsidR="00C67BDB" w:rsidRDefault="00000000">
    <w:pPr>
      <w:tabs>
        <w:tab w:val="right" w:pos="9478"/>
      </w:tabs>
      <w:spacing w:after="0" w:line="259" w:lineRule="auto"/>
      <w:ind w:left="-416" w:right="-413" w:firstLine="0"/>
      <w:jc w:val="left"/>
    </w:pPr>
    <w:r>
      <w:rPr>
        <w:sz w:val="18"/>
      </w:rPr>
      <w:t>Id: 27E36CF3-9B1B-44B2-BE6B-F3EFBA53BEE1. Podpisany</w:t>
    </w:r>
    <w:r>
      <w:rPr>
        <w:sz w:val="18"/>
      </w:rPr>
      <w:tab/>
      <w:t xml:space="preserve">Strona </w:t>
    </w:r>
    <w:r>
      <w:fldChar w:fldCharType="begin"/>
    </w:r>
    <w:r>
      <w:instrText xml:space="preserve"> PAGE   \* MERGEFORMAT </w:instrText>
    </w:r>
    <w:r>
      <w:fldChar w:fldCharType="separate"/>
    </w:r>
    <w:r>
      <w:rPr>
        <w:sz w:val="18"/>
      </w:rPr>
      <w:t>10</w:t>
    </w:r>
    <w:r>
      <w:rPr>
        <w:sz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10</w:t>
    </w:r>
    <w:r>
      <w:rPr>
        <w:rFonts w:ascii="Calibri" w:eastAsia="Calibri" w:hAnsi="Calibri" w:cs="Calibri"/>
        <w:sz w:val="22"/>
      </w:rPr>
      <w:fldChar w:fldCharType="end"/>
    </w:r>
    <w:r>
      <w:rPr>
        <w:rFonts w:ascii="Calibri" w:eastAsia="Calibri" w:hAnsi="Calibri" w:cs="Calibri"/>
        <w:sz w:val="22"/>
      </w:rPr>
      <w:t xml:space="preserve"> </w:t>
    </w:r>
  </w:p>
  <w:p w:rsidR="00C67BDB" w:rsidRDefault="00000000">
    <w:pPr>
      <w:spacing w:after="39" w:line="259" w:lineRule="auto"/>
      <w:ind w:left="0" w:right="0" w:firstLine="0"/>
      <w:jc w:val="left"/>
    </w:pPr>
    <w:r>
      <w:rPr>
        <w:rFonts w:ascii="Calibri" w:eastAsia="Calibri" w:hAnsi="Calibri" w:cs="Calibri"/>
        <w:sz w:val="22"/>
      </w:rPr>
      <w:t xml:space="preserve"> </w:t>
    </w:r>
  </w:p>
  <w:p w:rsidR="00C67BDB" w:rsidRDefault="00000000">
    <w:pPr>
      <w:spacing w:after="0" w:line="259" w:lineRule="auto"/>
      <w:ind w:left="-416" w:right="-413" w:firstLine="0"/>
    </w:pPr>
    <w:r>
      <w:t>–––––––––––––––––––––––––––––––––––––––––––––––––––––––––––––––––––––––––––––––––––</w:t>
    </w:r>
  </w:p>
  <w:p w:rsidR="00C67BDB" w:rsidRDefault="00000000">
    <w:pPr>
      <w:tabs>
        <w:tab w:val="right" w:pos="9478"/>
      </w:tabs>
      <w:spacing w:after="0" w:line="259" w:lineRule="auto"/>
      <w:ind w:left="-416" w:right="-413" w:firstLine="0"/>
      <w:jc w:val="left"/>
    </w:pPr>
    <w:r>
      <w:rPr>
        <w:sz w:val="18"/>
      </w:rPr>
      <w:t>Id: 27E36CF3-9B1B-44B2-BE6B-F3EFBA53BEE1. Podpisany</w:t>
    </w:r>
    <w:r>
      <w:rPr>
        <w:sz w:val="18"/>
      </w:rPr>
      <w:tab/>
      <w:t xml:space="preserve">Strona </w:t>
    </w:r>
    <w:r>
      <w:fldChar w:fldCharType="begin"/>
    </w:r>
    <w:r>
      <w:instrText xml:space="preserve"> PAGE   \* MERGEFORMAT </w:instrText>
    </w:r>
    <w:r>
      <w:fldChar w:fldCharType="separate"/>
    </w:r>
    <w:r>
      <w:rPr>
        <w:sz w:val="18"/>
      </w:rPr>
      <w:t>10</w:t>
    </w:r>
    <w:r>
      <w:rPr>
        <w:sz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10</w:t>
    </w:r>
    <w:r>
      <w:rPr>
        <w:rFonts w:ascii="Calibri" w:eastAsia="Calibri" w:hAnsi="Calibri" w:cs="Calibri"/>
        <w:sz w:val="22"/>
      </w:rPr>
      <w:fldChar w:fldCharType="end"/>
    </w:r>
    <w:r>
      <w:rPr>
        <w:rFonts w:ascii="Calibri" w:eastAsia="Calibri" w:hAnsi="Calibri" w:cs="Calibri"/>
        <w:sz w:val="22"/>
      </w:rPr>
      <w:t xml:space="preserve"> </w:t>
    </w:r>
  </w:p>
  <w:p w:rsidR="00C67BDB" w:rsidRDefault="00000000">
    <w:pPr>
      <w:spacing w:after="39" w:line="259" w:lineRule="auto"/>
      <w:ind w:left="0" w:right="0" w:firstLine="0"/>
      <w:jc w:val="left"/>
    </w:pPr>
    <w:r>
      <w:rPr>
        <w:rFonts w:ascii="Calibri" w:eastAsia="Calibri" w:hAnsi="Calibri" w:cs="Calibri"/>
        <w:sz w:val="22"/>
      </w:rPr>
      <w:t xml:space="preserve"> </w:t>
    </w:r>
  </w:p>
  <w:p w:rsidR="00C67BDB" w:rsidRDefault="00000000">
    <w:pPr>
      <w:spacing w:after="0" w:line="259" w:lineRule="auto"/>
      <w:ind w:left="-416" w:right="-413" w:firstLine="0"/>
    </w:pPr>
    <w:r>
      <w:t>–––––––––––––––––––––––––––––––––––––––––––––––––––––––––––––––––––––––––––––––––––</w:t>
    </w:r>
  </w:p>
  <w:p w:rsidR="00C67BDB" w:rsidRDefault="00000000">
    <w:pPr>
      <w:tabs>
        <w:tab w:val="right" w:pos="9478"/>
      </w:tabs>
      <w:spacing w:after="0" w:line="259" w:lineRule="auto"/>
      <w:ind w:left="-416" w:right="-413" w:firstLine="0"/>
      <w:jc w:val="left"/>
    </w:pPr>
    <w:r>
      <w:rPr>
        <w:sz w:val="18"/>
      </w:rPr>
      <w:t>Id: 27E36CF3-9B1B-44B2-BE6B-F3EFBA53BEE1. Podpisany</w:t>
    </w:r>
    <w:r>
      <w:rPr>
        <w:sz w:val="18"/>
      </w:rPr>
      <w:tab/>
      <w:t xml:space="preserve">Strona </w:t>
    </w:r>
    <w:r>
      <w:fldChar w:fldCharType="begin"/>
    </w:r>
    <w:r>
      <w:instrText xml:space="preserve"> PAGE   \* MERGEFORMAT </w:instrText>
    </w:r>
    <w:r>
      <w:fldChar w:fldCharType="separate"/>
    </w:r>
    <w:r>
      <w:rPr>
        <w:sz w:val="18"/>
      </w:rPr>
      <w:t>10</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84FAB" w:rsidRDefault="00084FAB">
      <w:pPr>
        <w:spacing w:after="0" w:line="240" w:lineRule="auto"/>
      </w:pPr>
      <w:r>
        <w:separator/>
      </w:r>
    </w:p>
  </w:footnote>
  <w:footnote w:type="continuationSeparator" w:id="0">
    <w:p w:rsidR="00084FAB" w:rsidRDefault="00084F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0" w:right="0" w:firstLine="0"/>
      <w:jc w:val="lef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0" w:right="0" w:firstLine="0"/>
      <w:jc w:val="lef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000000">
    <w:pPr>
      <w:spacing w:after="0" w:line="259" w:lineRule="auto"/>
      <w:ind w:left="0" w:right="0" w:firstLine="0"/>
      <w:jc w:val="lef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67BDB" w:rsidRDefault="00C67BDB">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F7F3A"/>
    <w:multiLevelType w:val="hybridMultilevel"/>
    <w:tmpl w:val="3524156A"/>
    <w:lvl w:ilvl="0" w:tplc="0C70896C">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5EFEC95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AC5831F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FA2E738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2E26BAF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61DA6CD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D12C340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5F942F6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8EB0996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1" w15:restartNumberingAfterBreak="0">
    <w:nsid w:val="069A6732"/>
    <w:multiLevelType w:val="hybridMultilevel"/>
    <w:tmpl w:val="67102FFA"/>
    <w:lvl w:ilvl="0" w:tplc="E30A958E">
      <w:start w:val="1"/>
      <w:numFmt w:val="bullet"/>
      <w:lvlText w:val="-"/>
      <w:lvlJc w:val="left"/>
      <w:pPr>
        <w:ind w:left="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8AB6C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D2577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3C855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B25B4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84AEE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D56EBD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4A1B1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280FA7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004025"/>
    <w:multiLevelType w:val="hybridMultilevel"/>
    <w:tmpl w:val="2E501422"/>
    <w:lvl w:ilvl="0" w:tplc="B4B61936">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34282F4">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9E4ECE">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E023AA8">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07829E4">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862A450">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526A4E0">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618D31A">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820B68">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1A34796"/>
    <w:multiLevelType w:val="hybridMultilevel"/>
    <w:tmpl w:val="F50A3564"/>
    <w:lvl w:ilvl="0" w:tplc="CB3EC03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004E2B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CC051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42D4C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3ACC9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5AA991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C82FF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C26F0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668B8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BD43C60"/>
    <w:multiLevelType w:val="hybridMultilevel"/>
    <w:tmpl w:val="E6667D24"/>
    <w:lvl w:ilvl="0" w:tplc="40C431FA">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9AD00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C4403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26C30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0A6F3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8A8C3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A1C6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7B622C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48C5D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21716D2"/>
    <w:multiLevelType w:val="hybridMultilevel"/>
    <w:tmpl w:val="600AE0A2"/>
    <w:lvl w:ilvl="0" w:tplc="26A854A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34355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F806B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D78DAE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4C05E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BF6D66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EEBD3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F0396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54C28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90D2403"/>
    <w:multiLevelType w:val="hybridMultilevel"/>
    <w:tmpl w:val="6A4C8240"/>
    <w:lvl w:ilvl="0" w:tplc="5324F95C">
      <w:start w:val="1"/>
      <w:numFmt w:val="decimal"/>
      <w:lvlText w:val="%1."/>
      <w:lvlJc w:val="left"/>
      <w:pPr>
        <w:ind w:left="235"/>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F07C643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42588C1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17047D5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D730CA1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B2C6D2E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A90E139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0DD29D0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51F0C1E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7" w15:restartNumberingAfterBreak="0">
    <w:nsid w:val="2EE83ED4"/>
    <w:multiLevelType w:val="hybridMultilevel"/>
    <w:tmpl w:val="22DCC484"/>
    <w:lvl w:ilvl="0" w:tplc="A370739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78897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02303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1BA4C7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62971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3E5E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E6456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3C55A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46D0C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5CF785B"/>
    <w:multiLevelType w:val="hybridMultilevel"/>
    <w:tmpl w:val="F4782082"/>
    <w:lvl w:ilvl="0" w:tplc="8EB666B0">
      <w:start w:val="1"/>
      <w:numFmt w:val="bullet"/>
      <w:lvlText w:val="-"/>
      <w:lvlJc w:val="left"/>
      <w:pPr>
        <w:ind w:left="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EC02E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DE01B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C509DF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080BA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A6218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EE31B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F0B53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82794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A13387D"/>
    <w:multiLevelType w:val="hybridMultilevel"/>
    <w:tmpl w:val="A4B076A2"/>
    <w:lvl w:ilvl="0" w:tplc="C94026A0">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098981A">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C58AD0C">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C42FADA">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B2A993E">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B4EAC0C">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CF89464">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63254EE">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2B02D44">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FFF2C27"/>
    <w:multiLevelType w:val="hybridMultilevel"/>
    <w:tmpl w:val="1FA2F300"/>
    <w:lvl w:ilvl="0" w:tplc="0F84A42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A65BC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FE1DA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4C18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1896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34281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94AB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0E6E9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3A80F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40E55B4"/>
    <w:multiLevelType w:val="hybridMultilevel"/>
    <w:tmpl w:val="368C19EC"/>
    <w:lvl w:ilvl="0" w:tplc="EECA3D5E">
      <w:start w:val="1"/>
      <w:numFmt w:val="bullet"/>
      <w:lvlText w:val="-"/>
      <w:lvlJc w:val="left"/>
      <w:pPr>
        <w:ind w:left="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9E2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8AC55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D297E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AA3DF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C8CE3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BE44C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C8AE4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8C3A0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3E734C6"/>
    <w:multiLevelType w:val="hybridMultilevel"/>
    <w:tmpl w:val="A45AADF8"/>
    <w:lvl w:ilvl="0" w:tplc="B826040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C233CC">
      <w:start w:val="1"/>
      <w:numFmt w:val="bullet"/>
      <w:lvlText w:val="o"/>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E003A8">
      <w:start w:val="1"/>
      <w:numFmt w:val="bullet"/>
      <w:lvlText w:val="▪"/>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9EE124">
      <w:start w:val="1"/>
      <w:numFmt w:val="bullet"/>
      <w:lvlText w:val="•"/>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7C809C">
      <w:start w:val="1"/>
      <w:numFmt w:val="bullet"/>
      <w:lvlText w:val="o"/>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82AB80">
      <w:start w:val="1"/>
      <w:numFmt w:val="bullet"/>
      <w:lvlText w:val="▪"/>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5E82E4">
      <w:start w:val="1"/>
      <w:numFmt w:val="bullet"/>
      <w:lvlText w:val="•"/>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E2375A">
      <w:start w:val="1"/>
      <w:numFmt w:val="bullet"/>
      <w:lvlText w:val="o"/>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722B52">
      <w:start w:val="1"/>
      <w:numFmt w:val="bullet"/>
      <w:lvlText w:val="▪"/>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623682230">
    <w:abstractNumId w:val="9"/>
  </w:num>
  <w:num w:numId="2" w16cid:durableId="837307572">
    <w:abstractNumId w:val="2"/>
  </w:num>
  <w:num w:numId="3" w16cid:durableId="2115860551">
    <w:abstractNumId w:val="4"/>
  </w:num>
  <w:num w:numId="4" w16cid:durableId="107819320">
    <w:abstractNumId w:val="1"/>
  </w:num>
  <w:num w:numId="5" w16cid:durableId="1538658718">
    <w:abstractNumId w:val="8"/>
  </w:num>
  <w:num w:numId="6" w16cid:durableId="1186594930">
    <w:abstractNumId w:val="6"/>
  </w:num>
  <w:num w:numId="7" w16cid:durableId="743838311">
    <w:abstractNumId w:val="0"/>
  </w:num>
  <w:num w:numId="8" w16cid:durableId="327904231">
    <w:abstractNumId w:val="11"/>
  </w:num>
  <w:num w:numId="9" w16cid:durableId="1593195521">
    <w:abstractNumId w:val="7"/>
  </w:num>
  <w:num w:numId="10" w16cid:durableId="192034995">
    <w:abstractNumId w:val="3"/>
  </w:num>
  <w:num w:numId="11" w16cid:durableId="1598556775">
    <w:abstractNumId w:val="5"/>
  </w:num>
  <w:num w:numId="12" w16cid:durableId="1438329556">
    <w:abstractNumId w:val="10"/>
  </w:num>
  <w:num w:numId="13" w16cid:durableId="8148795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BDB"/>
    <w:rsid w:val="00084FAB"/>
    <w:rsid w:val="009D76F6"/>
    <w:rsid w:val="00C67BDB"/>
    <w:rsid w:val="00EF01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3FB388-726E-4FCA-84A0-A2B828755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59" w:line="258" w:lineRule="auto"/>
      <w:ind w:left="10" w:right="787"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157" w:line="260" w:lineRule="auto"/>
      <w:ind w:left="960" w:right="956" w:hanging="10"/>
      <w:outlineLvl w:val="0"/>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footer" Target="footer6.xml"/><Relationship Id="rId21" Type="http://schemas.openxmlformats.org/officeDocument/2006/relationships/image" Target="media/image9.jpg"/><Relationship Id="rId47" Type="http://schemas.openxmlformats.org/officeDocument/2006/relationships/image" Target="media/image11.jpg"/><Relationship Id="rId63" Type="http://schemas.openxmlformats.org/officeDocument/2006/relationships/image" Target="media/image27.jpg"/><Relationship Id="rId68" Type="http://schemas.openxmlformats.org/officeDocument/2006/relationships/image" Target="media/image32.jpg"/><Relationship Id="rId84" Type="http://schemas.openxmlformats.org/officeDocument/2006/relationships/image" Target="media/image48.jpg"/><Relationship Id="rId89" Type="http://schemas.openxmlformats.org/officeDocument/2006/relationships/image" Target="media/image53.jpg"/><Relationship Id="rId112" Type="http://schemas.openxmlformats.org/officeDocument/2006/relationships/header" Target="header4.xml"/><Relationship Id="rId133" Type="http://schemas.openxmlformats.org/officeDocument/2006/relationships/footer" Target="footer13.xml"/><Relationship Id="rId138" Type="http://schemas.openxmlformats.org/officeDocument/2006/relationships/header" Target="header17.xml"/><Relationship Id="rId16" Type="http://schemas.openxmlformats.org/officeDocument/2006/relationships/image" Target="media/image4.jpg"/><Relationship Id="rId107" Type="http://schemas.openxmlformats.org/officeDocument/2006/relationships/image" Target="media/image71.jpg"/><Relationship Id="rId11" Type="http://schemas.openxmlformats.org/officeDocument/2006/relationships/header" Target="header3.xml"/><Relationship Id="rId53" Type="http://schemas.openxmlformats.org/officeDocument/2006/relationships/image" Target="media/image17.jpg"/><Relationship Id="rId58" Type="http://schemas.openxmlformats.org/officeDocument/2006/relationships/image" Target="media/image22.jpg"/><Relationship Id="rId74" Type="http://schemas.openxmlformats.org/officeDocument/2006/relationships/image" Target="media/image38.jpg"/><Relationship Id="rId79" Type="http://schemas.openxmlformats.org/officeDocument/2006/relationships/image" Target="media/image43.jpg"/><Relationship Id="rId102" Type="http://schemas.openxmlformats.org/officeDocument/2006/relationships/image" Target="media/image66.jpg"/><Relationship Id="rId123" Type="http://schemas.openxmlformats.org/officeDocument/2006/relationships/header" Target="header9.xml"/><Relationship Id="rId128" Type="http://schemas.openxmlformats.org/officeDocument/2006/relationships/footer" Target="footer11.xml"/><Relationship Id="rId14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25.jpg"/><Relationship Id="rId82" Type="http://schemas.openxmlformats.org/officeDocument/2006/relationships/image" Target="media/image46.jpg"/><Relationship Id="rId90" Type="http://schemas.openxmlformats.org/officeDocument/2006/relationships/image" Target="media/image54.jpg"/><Relationship Id="rId95" Type="http://schemas.openxmlformats.org/officeDocument/2006/relationships/image" Target="media/image59.jpg"/><Relationship Id="rId19" Type="http://schemas.openxmlformats.org/officeDocument/2006/relationships/image" Target="media/image7.jpg"/><Relationship Id="rId14" Type="http://schemas.openxmlformats.org/officeDocument/2006/relationships/image" Target="media/image2.jpg"/><Relationship Id="rId48" Type="http://schemas.openxmlformats.org/officeDocument/2006/relationships/image" Target="media/image12.jpg"/><Relationship Id="rId56" Type="http://schemas.openxmlformats.org/officeDocument/2006/relationships/image" Target="media/image20.jpg"/><Relationship Id="rId64" Type="http://schemas.openxmlformats.org/officeDocument/2006/relationships/image" Target="media/image28.jpg"/><Relationship Id="rId69" Type="http://schemas.openxmlformats.org/officeDocument/2006/relationships/image" Target="media/image33.jpg"/><Relationship Id="rId77" Type="http://schemas.openxmlformats.org/officeDocument/2006/relationships/image" Target="media/image41.jpg"/><Relationship Id="rId100" Type="http://schemas.openxmlformats.org/officeDocument/2006/relationships/image" Target="media/image64.jpg"/><Relationship Id="rId105" Type="http://schemas.openxmlformats.org/officeDocument/2006/relationships/image" Target="media/image69.jpg"/><Relationship Id="rId113" Type="http://schemas.openxmlformats.org/officeDocument/2006/relationships/header" Target="header5.xml"/><Relationship Id="rId118" Type="http://schemas.openxmlformats.org/officeDocument/2006/relationships/image" Target="media/image74.jpg"/><Relationship Id="rId126" Type="http://schemas.openxmlformats.org/officeDocument/2006/relationships/header" Target="header11.xml"/><Relationship Id="rId134" Type="http://schemas.openxmlformats.org/officeDocument/2006/relationships/footer" Target="footer14.xml"/><Relationship Id="rId139" Type="http://schemas.openxmlformats.org/officeDocument/2006/relationships/footer" Target="footer16.xml"/><Relationship Id="rId8" Type="http://schemas.openxmlformats.org/officeDocument/2006/relationships/header" Target="header2.xml"/><Relationship Id="rId51" Type="http://schemas.openxmlformats.org/officeDocument/2006/relationships/image" Target="media/image15.jpg"/><Relationship Id="rId72" Type="http://schemas.openxmlformats.org/officeDocument/2006/relationships/image" Target="media/image36.jpg"/><Relationship Id="rId80" Type="http://schemas.openxmlformats.org/officeDocument/2006/relationships/image" Target="media/image44.jpg"/><Relationship Id="rId85" Type="http://schemas.openxmlformats.org/officeDocument/2006/relationships/image" Target="media/image49.jpg"/><Relationship Id="rId93" Type="http://schemas.openxmlformats.org/officeDocument/2006/relationships/image" Target="media/image57.jpg"/><Relationship Id="rId98" Type="http://schemas.openxmlformats.org/officeDocument/2006/relationships/image" Target="media/image62.jpg"/><Relationship Id="rId121" Type="http://schemas.openxmlformats.org/officeDocument/2006/relationships/footer" Target="footer7.xml"/><Relationship Id="rId142" Type="http://schemas.openxmlformats.org/officeDocument/2006/relationships/footer" Target="footer18.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image" Target="media/image5.jpg"/><Relationship Id="rId46" Type="http://schemas.openxmlformats.org/officeDocument/2006/relationships/image" Target="media/image10.jpg"/><Relationship Id="rId59" Type="http://schemas.openxmlformats.org/officeDocument/2006/relationships/image" Target="media/image23.jpg"/><Relationship Id="rId67" Type="http://schemas.openxmlformats.org/officeDocument/2006/relationships/image" Target="media/image31.jpg"/><Relationship Id="rId103" Type="http://schemas.openxmlformats.org/officeDocument/2006/relationships/image" Target="media/image67.jpg"/><Relationship Id="rId108" Type="http://schemas.openxmlformats.org/officeDocument/2006/relationships/image" Target="media/image72.jpg"/><Relationship Id="rId116" Type="http://schemas.openxmlformats.org/officeDocument/2006/relationships/header" Target="header6.xml"/><Relationship Id="rId124" Type="http://schemas.openxmlformats.org/officeDocument/2006/relationships/footer" Target="footer9.xml"/><Relationship Id="rId129" Type="http://schemas.openxmlformats.org/officeDocument/2006/relationships/header" Target="header12.xml"/><Relationship Id="rId137" Type="http://schemas.openxmlformats.org/officeDocument/2006/relationships/header" Target="header16.xml"/><Relationship Id="rId20" Type="http://schemas.openxmlformats.org/officeDocument/2006/relationships/image" Target="media/image8.jpg"/><Relationship Id="rId54" Type="http://schemas.openxmlformats.org/officeDocument/2006/relationships/image" Target="media/image18.jpg"/><Relationship Id="rId62" Type="http://schemas.openxmlformats.org/officeDocument/2006/relationships/image" Target="media/image26.jpg"/><Relationship Id="rId70" Type="http://schemas.openxmlformats.org/officeDocument/2006/relationships/image" Target="media/image34.jpg"/><Relationship Id="rId75" Type="http://schemas.openxmlformats.org/officeDocument/2006/relationships/image" Target="media/image39.jpg"/><Relationship Id="rId83" Type="http://schemas.openxmlformats.org/officeDocument/2006/relationships/image" Target="media/image47.jpg"/><Relationship Id="rId88" Type="http://schemas.openxmlformats.org/officeDocument/2006/relationships/image" Target="media/image52.jpg"/><Relationship Id="rId91" Type="http://schemas.openxmlformats.org/officeDocument/2006/relationships/image" Target="media/image55.jpg"/><Relationship Id="rId96" Type="http://schemas.openxmlformats.org/officeDocument/2006/relationships/image" Target="media/image60.jpg"/><Relationship Id="rId111" Type="http://schemas.openxmlformats.org/officeDocument/2006/relationships/image" Target="media/image720.jpg"/><Relationship Id="rId132" Type="http://schemas.openxmlformats.org/officeDocument/2006/relationships/header" Target="header14.xml"/><Relationship Id="rId140" Type="http://schemas.openxmlformats.org/officeDocument/2006/relationships/footer" Target="footer1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jpg"/><Relationship Id="rId49" Type="http://schemas.openxmlformats.org/officeDocument/2006/relationships/image" Target="media/image13.jpg"/><Relationship Id="rId57" Type="http://schemas.openxmlformats.org/officeDocument/2006/relationships/image" Target="media/image21.jpg"/><Relationship Id="rId106" Type="http://schemas.openxmlformats.org/officeDocument/2006/relationships/image" Target="media/image70.jpg"/><Relationship Id="rId114" Type="http://schemas.openxmlformats.org/officeDocument/2006/relationships/footer" Target="footer4.xml"/><Relationship Id="rId119" Type="http://schemas.openxmlformats.org/officeDocument/2006/relationships/header" Target="header7.xml"/><Relationship Id="rId127" Type="http://schemas.openxmlformats.org/officeDocument/2006/relationships/footer" Target="footer10.xml"/><Relationship Id="rId10" Type="http://schemas.openxmlformats.org/officeDocument/2006/relationships/footer" Target="footer2.xml"/><Relationship Id="rId44" Type="http://schemas.openxmlformats.org/officeDocument/2006/relationships/image" Target="media/image0.jpg"/><Relationship Id="rId52" Type="http://schemas.openxmlformats.org/officeDocument/2006/relationships/image" Target="media/image16.jpg"/><Relationship Id="rId60" Type="http://schemas.openxmlformats.org/officeDocument/2006/relationships/image" Target="media/image24.jpg"/><Relationship Id="rId65" Type="http://schemas.openxmlformats.org/officeDocument/2006/relationships/image" Target="media/image29.jpg"/><Relationship Id="rId73" Type="http://schemas.openxmlformats.org/officeDocument/2006/relationships/image" Target="media/image37.jpg"/><Relationship Id="rId78" Type="http://schemas.openxmlformats.org/officeDocument/2006/relationships/image" Target="media/image42.jpg"/><Relationship Id="rId81" Type="http://schemas.openxmlformats.org/officeDocument/2006/relationships/image" Target="media/image45.jpg"/><Relationship Id="rId86" Type="http://schemas.openxmlformats.org/officeDocument/2006/relationships/image" Target="media/image50.jpg"/><Relationship Id="rId94" Type="http://schemas.openxmlformats.org/officeDocument/2006/relationships/image" Target="media/image58.jpg"/><Relationship Id="rId99" Type="http://schemas.openxmlformats.org/officeDocument/2006/relationships/image" Target="media/image63.jpg"/><Relationship Id="rId101" Type="http://schemas.openxmlformats.org/officeDocument/2006/relationships/image" Target="media/image65.jpg"/><Relationship Id="rId122" Type="http://schemas.openxmlformats.org/officeDocument/2006/relationships/footer" Target="footer8.xml"/><Relationship Id="rId130" Type="http://schemas.openxmlformats.org/officeDocument/2006/relationships/footer" Target="footer12.xml"/><Relationship Id="rId135" Type="http://schemas.openxmlformats.org/officeDocument/2006/relationships/header" Target="header15.xml"/><Relationship Id="rId14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1.jpg"/><Relationship Id="rId18" Type="http://schemas.openxmlformats.org/officeDocument/2006/relationships/image" Target="media/image6.jpg"/><Relationship Id="rId109" Type="http://schemas.openxmlformats.org/officeDocument/2006/relationships/image" Target="media/image73.jpg"/><Relationship Id="rId50" Type="http://schemas.openxmlformats.org/officeDocument/2006/relationships/image" Target="media/image14.jpg"/><Relationship Id="rId55" Type="http://schemas.openxmlformats.org/officeDocument/2006/relationships/image" Target="media/image19.jpg"/><Relationship Id="rId76" Type="http://schemas.openxmlformats.org/officeDocument/2006/relationships/image" Target="media/image40.jpg"/><Relationship Id="rId97" Type="http://schemas.openxmlformats.org/officeDocument/2006/relationships/image" Target="media/image61.jpg"/><Relationship Id="rId104" Type="http://schemas.openxmlformats.org/officeDocument/2006/relationships/image" Target="media/image68.jpg"/><Relationship Id="rId120" Type="http://schemas.openxmlformats.org/officeDocument/2006/relationships/header" Target="header8.xml"/><Relationship Id="rId125" Type="http://schemas.openxmlformats.org/officeDocument/2006/relationships/header" Target="header10.xml"/><Relationship Id="rId141" Type="http://schemas.openxmlformats.org/officeDocument/2006/relationships/header" Target="header18.xml"/><Relationship Id="rId7" Type="http://schemas.openxmlformats.org/officeDocument/2006/relationships/header" Target="header1.xml"/><Relationship Id="rId71" Type="http://schemas.openxmlformats.org/officeDocument/2006/relationships/image" Target="media/image35.jpg"/><Relationship Id="rId92" Type="http://schemas.openxmlformats.org/officeDocument/2006/relationships/image" Target="media/image56.jpg"/><Relationship Id="rId2" Type="http://schemas.openxmlformats.org/officeDocument/2006/relationships/styles" Target="styles.xml"/><Relationship Id="rId45" Type="http://schemas.openxmlformats.org/officeDocument/2006/relationships/image" Target="media/image110.jpg"/><Relationship Id="rId66" Type="http://schemas.openxmlformats.org/officeDocument/2006/relationships/image" Target="media/image30.jpg"/><Relationship Id="rId87" Type="http://schemas.openxmlformats.org/officeDocument/2006/relationships/image" Target="media/image51.jpg"/><Relationship Id="rId110" Type="http://schemas.openxmlformats.org/officeDocument/2006/relationships/image" Target="media/image710.jpg"/><Relationship Id="rId115" Type="http://schemas.openxmlformats.org/officeDocument/2006/relationships/footer" Target="footer5.xml"/><Relationship Id="rId131" Type="http://schemas.openxmlformats.org/officeDocument/2006/relationships/header" Target="header13.xml"/><Relationship Id="rId136" Type="http://schemas.openxmlformats.org/officeDocument/2006/relationships/footer" Target="footer15.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9522</Words>
  <Characters>57136</Characters>
  <Application>Microsoft Office Word</Application>
  <DocSecurity>0</DocSecurity>
  <Lines>476</Lines>
  <Paragraphs>133</Paragraphs>
  <ScaleCrop>false</ScaleCrop>
  <Company/>
  <LinksUpToDate>false</LinksUpToDate>
  <CharactersWithSpaces>66525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336/XXI/2025 Rady Miejskiej Węglińca z dnia 21 listopada 2025 r. w sprawie zmiany załączników do Uchwały Nr 144/XI/2024 Rady Miejskiej Węglińca z dnia 31 grudnia 2024r.  sprawie przyjęcia Wieloletniej Prognozy Finansowej Gminy i Miasta Węgliniec</dc:title>
  <dc:subject>Uchwała nr 336/XXI/2025 z dnia 21 listopada 2025 r. Rady Miejskiej Węglińca w sprawie zmiany załączników do Uchwały Nr 144/XI/2024 Rady Miejskiej Węglińca z dnia 31 grudnia 2024r.  sprawie przyjęcia Wieloletniej Prognozy Finansowej Gminy i Miasta Węgliniec</dc:subject>
  <dc:creator>Rada Miejska Weglinca</dc:creator>
  <cp:keywords/>
  <cp:lastModifiedBy>Tatiana</cp:lastModifiedBy>
  <cp:revision>2</cp:revision>
  <dcterms:created xsi:type="dcterms:W3CDTF">2025-11-25T07:10:00Z</dcterms:created>
  <dcterms:modified xsi:type="dcterms:W3CDTF">2025-11-25T07:10:00Z</dcterms:modified>
</cp:coreProperties>
</file>