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366/XXIII/2025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30 grudnia 2025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zmiany uchwały nr 52/V/2024 Rady Miejskiej Węglińca z dnia 20 czerwca 2024 roku w sprawie wprowadzenia poboru opłat za gospodarowanie odpadami komunalnymi w formie inkasa, wyznaczenia inkasentów i określenia wynagrodzenia za inkaso.</w:t>
      </w:r>
    </w:p>
    <w:p w:rsidR="00A77B3E" w:rsidRDefault="00000000">
      <w:pPr>
        <w:keepLines/>
        <w:spacing w:before="120" w:after="120"/>
        <w:ind w:firstLine="227"/>
      </w:pPr>
      <w:r>
        <w:t>Na podstawie art.18 ust. 2 pkt 8 ustawy z dnia 8 marca 1990r. o samorządzie gminnym (Dz. U. z 2025r., poz. 1153 z póź.zm.), art. 28 § 4 ustawy z dnia 29 sierpnia 1997r. Ordynacja podatkowa (Dz. U. z 2025r.,  poz. 111 z póź.zm.),  art. 6l ust. 2  ustawy z dnia 13 września  1996r. o utrzymaniu czystości i porządku w gminach (t.j.Dz.U.2025 poz. 733) Rada Miejska Węglińca uchwala,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52/V/2024 Rady Miejskiej Węglińca z dnia 20 czerwca 2024 roku w sprawie wprowadzenia poboru opłat za gospodarowanie odpadami komunalnymi w formie inkasa, wyznaczenia inkasentów i określenia wynagrodzenia za inkaso, wprowadza się następujące zmiany:</w:t>
      </w:r>
    </w:p>
    <w:p w:rsidR="00A77B3E" w:rsidRDefault="00000000">
      <w:pPr>
        <w:keepLines/>
        <w:spacing w:before="120" w:after="120"/>
        <w:ind w:left="227" w:hanging="227"/>
      </w:pPr>
      <w:r>
        <w:t>a) § 2 pkt 3 otrzymuje następujące brzmienie: ,,Jolanta Gołębska - sołectwo Zielonka,’’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Dolnośląskiego.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531C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31C2" w:rsidRDefault="001531C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31C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347191" w:rsidRDefault="00347191">
      <w:pPr>
        <w:jc w:val="center"/>
        <w:rPr>
          <w:b/>
          <w:spacing w:val="20"/>
        </w:rPr>
      </w:pPr>
    </w:p>
    <w:p w:rsidR="00347191" w:rsidRDefault="00347191">
      <w:pPr>
        <w:jc w:val="center"/>
        <w:rPr>
          <w:b/>
          <w:spacing w:val="20"/>
        </w:rPr>
      </w:pPr>
    </w:p>
    <w:p w:rsidR="00347191" w:rsidRDefault="00347191">
      <w:pPr>
        <w:jc w:val="center"/>
        <w:rPr>
          <w:b/>
          <w:spacing w:val="20"/>
        </w:rPr>
      </w:pPr>
    </w:p>
    <w:p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:rsidR="00A77B3E" w:rsidRDefault="00000000">
      <w:r>
        <w:t>W wyniku przeprowadzonych w dniu 14 grudnia 2025r. wyborów w sołectwie Zielonka,  mieszkańcy na sołtysa Zielonki wybrali Panią Jolantę Gołębską, którą należy wskazać imiennie jako osobę upoważnioną do poboru opłaty za gospodarowanie odpadami komunalnymi.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B1877" w:rsidRDefault="00EB1877">
      <w:r>
        <w:separator/>
      </w:r>
    </w:p>
  </w:endnote>
  <w:endnote w:type="continuationSeparator" w:id="0">
    <w:p w:rsidR="00EB1877" w:rsidRDefault="00EB1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531C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531C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CCA30CB2-0D72-4634-94C7-AFA5960C7124.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531C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4719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1531C2" w:rsidRDefault="001531C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B1877" w:rsidRDefault="00EB1877">
      <w:r>
        <w:separator/>
      </w:r>
    </w:p>
  </w:footnote>
  <w:footnote w:type="continuationSeparator" w:id="0">
    <w:p w:rsidR="00EB1877" w:rsidRDefault="00EB18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31C2"/>
    <w:rsid w:val="003010E8"/>
    <w:rsid w:val="00347191"/>
    <w:rsid w:val="00A77B3E"/>
    <w:rsid w:val="00CA2A55"/>
    <w:rsid w:val="00EB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76F7A9"/>
  <w15:docId w15:val="{CCD701A4-0A00-4CC7-93AA-CD98AD476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366/XXIII/2025 z dnia 30 grudnia 2025 r.</dc:title>
  <dc:subject>w sprawie zmiany uchwały nr 52/V/2024 Rady Miejskiej Węglińca z^dnia 20^czerwca 2024^roku w^sprawie wprowadzenia poboru opłat za gospodarowanie odpadami komunalnymi w^formie inkasa, wyznaczenia inkasentów i^określenia wynagrodzenia za inkaso.</dc:subject>
  <dc:creator>Tatiana</dc:creator>
  <cp:lastModifiedBy>Tatiana</cp:lastModifiedBy>
  <cp:revision>2</cp:revision>
  <dcterms:created xsi:type="dcterms:W3CDTF">2026-01-09T10:02:00Z</dcterms:created>
  <dcterms:modified xsi:type="dcterms:W3CDTF">2026-01-09T09:02:00Z</dcterms:modified>
  <cp:category>Akt prawny</cp:category>
</cp:coreProperties>
</file>