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373/XXIV/2026</w:t>
      </w:r>
      <w:r>
        <w:rPr>
          <w:b/>
          <w:caps/>
        </w:rPr>
        <w:br/>
        <w:t>Rady Miejskiej Węglińca</w:t>
      </w:r>
    </w:p>
    <w:p w:rsidR="00A77B3E" w:rsidRDefault="00000000">
      <w:pPr>
        <w:spacing w:before="280" w:after="280"/>
        <w:jc w:val="center"/>
        <w:rPr>
          <w:b/>
          <w:caps/>
        </w:rPr>
      </w:pPr>
      <w:r>
        <w:t>z dnia 30 stycznia 2026 r.</w:t>
      </w:r>
    </w:p>
    <w:p w:rsidR="00A77B3E" w:rsidRDefault="00000000">
      <w:pPr>
        <w:keepNext/>
        <w:spacing w:after="480"/>
        <w:jc w:val="center"/>
      </w:pPr>
      <w:r>
        <w:rPr>
          <w:b/>
        </w:rPr>
        <w:t>w sprawie uchwalenia programu osłonowego "Korpus Wsparcia Seniorów" na rok 2026</w:t>
      </w:r>
    </w:p>
    <w:p w:rsidR="00A77B3E" w:rsidRDefault="00000000">
      <w:pPr>
        <w:keepLines/>
        <w:spacing w:before="120" w:after="120"/>
        <w:ind w:firstLine="227"/>
      </w:pPr>
      <w:r>
        <w:t>Na podstawie art. 18 ust. 2 pkt. 15 ustawy z dnia 8 marca 1990 r. o samorządzie gminnym (Dz.U. z 2025r. poz.1153 ze zm.) w związku z art. 17 ust. 2 pkt. 4 oraz art. 110 ust. 10 ustawy o pomocy społecznej z dnia 12 marca 2004 r. (Dz.U z 2025.poz.1214 ze zm.) Rada Miejska Węglińca uchwala, co następuje:</w:t>
      </w:r>
    </w:p>
    <w:p w:rsidR="00A77B3E" w:rsidRDefault="00000000">
      <w:pPr>
        <w:keepLines/>
        <w:spacing w:before="120" w:after="120"/>
        <w:ind w:firstLine="340"/>
      </w:pPr>
      <w:r>
        <w:rPr>
          <w:b/>
        </w:rPr>
        <w:t>§ 1. </w:t>
      </w:r>
      <w:r>
        <w:t>Uchwala się program osłonowy "Korpus Wsparcia Seniorów" na rok 2026, stanowiący załącznik do niniejszej uchwały.</w:t>
      </w:r>
    </w:p>
    <w:p w:rsidR="00A77B3E" w:rsidRDefault="00000000">
      <w:pPr>
        <w:keepLines/>
        <w:spacing w:before="120" w:after="120"/>
        <w:ind w:firstLine="340"/>
      </w:pPr>
      <w:r>
        <w:rPr>
          <w:b/>
        </w:rPr>
        <w:t>§ 2. </w:t>
      </w:r>
      <w:r>
        <w:t>Wykonanie uchwały powierza się Burmistrzowi Miasta i Gminy Węgliniec.</w:t>
      </w:r>
    </w:p>
    <w:p w:rsidR="00A77B3E" w:rsidRDefault="00000000">
      <w:pPr>
        <w:keepNext/>
        <w:keepLines/>
        <w:spacing w:before="120" w:after="120"/>
        <w:ind w:firstLine="340"/>
      </w:pPr>
      <w:r>
        <w:rPr>
          <w:b/>
        </w:rPr>
        <w:t>§ 3. </w:t>
      </w:r>
      <w:r>
        <w:t>Uchwała wchodzi w życie z dniem podjęcia.</w:t>
      </w:r>
    </w:p>
    <w:p w:rsidR="00A77B3E" w:rsidRDefault="00A77B3E">
      <w:pPr>
        <w:keepNext/>
        <w:keepLines/>
        <w:spacing w:before="120" w:after="120"/>
        <w:ind w:firstLine="340"/>
      </w:pPr>
    </w:p>
    <w:p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2464"/>
        <w:gridCol w:w="3288"/>
        <w:gridCol w:w="19"/>
        <w:gridCol w:w="4095"/>
      </w:tblGrid>
      <w:tr w:rsidR="00E30C92">
        <w:trPr>
          <w:gridBefore w:val="1"/>
        </w:trPr>
        <w:tc>
          <w:tcPr>
            <w:tcW w:w="2500" w:type="pct"/>
            <w:tcMar>
              <w:top w:w="0" w:type="dxa"/>
              <w:left w:w="0" w:type="dxa"/>
              <w:bottom w:w="0" w:type="dxa"/>
              <w:right w:w="0" w:type="dxa"/>
            </w:tcMar>
            <w:hideMark/>
          </w:tcPr>
          <w:p w:rsidR="00E30C92" w:rsidRDefault="00E30C92">
            <w:pPr>
              <w:keepNext/>
              <w:keepLines/>
              <w:jc w:val="left"/>
              <w:rPr>
                <w:color w:val="000000"/>
                <w:szCs w:val="22"/>
              </w:rPr>
            </w:pPr>
          </w:p>
        </w:tc>
        <w:tc>
          <w:tcPr>
            <w:tcW w:w="2500" w:type="pct"/>
            <w:gridSpan w:val="2"/>
            <w:tcMar>
              <w:top w:w="0" w:type="dxa"/>
              <w:left w:w="0" w:type="dxa"/>
              <w:bottom w:w="0" w:type="dxa"/>
              <w:right w:w="0" w:type="dxa"/>
            </w:tcMar>
            <w:hideMark/>
          </w:tcPr>
          <w:p w:rsidR="00E30C92"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E30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5000" w:type="pct"/>
            <w:gridSpan w:val="3"/>
            <w:tcBorders>
              <w:top w:val="nil"/>
              <w:left w:val="nil"/>
              <w:bottom w:val="nil"/>
              <w:right w:val="nil"/>
            </w:tcBorders>
            <w:tcMar>
              <w:top w:w="0" w:type="dxa"/>
              <w:left w:w="108" w:type="dxa"/>
              <w:bottom w:w="0" w:type="dxa"/>
              <w:right w:w="108" w:type="dxa"/>
            </w:tcMar>
            <w:hideMark/>
          </w:tcPr>
          <w:p w:rsidR="00A77B3E" w:rsidRDefault="00A77B3E">
            <w:pPr>
              <w:jc w:val="center"/>
            </w:pPr>
          </w:p>
          <w:p w:rsidR="00E30C92" w:rsidRDefault="00E30C92"/>
          <w:p w:rsidR="00E30C92" w:rsidRDefault="00E30C92"/>
        </w:tc>
      </w:tr>
    </w:tbl>
    <w:p w:rsidR="00A77B3E" w:rsidRDefault="00000000">
      <w:pPr>
        <w:jc w:val="center"/>
        <w:rPr>
          <w:spacing w:val="20"/>
        </w:rPr>
      </w:pPr>
      <w:r>
        <w:rPr>
          <w:b/>
          <w:spacing w:val="20"/>
        </w:rPr>
        <w:t>Uzasadnienie</w:t>
      </w:r>
    </w:p>
    <w:p w:rsidR="00A77B3E" w:rsidRDefault="00000000">
      <w:pPr>
        <w:spacing w:before="120" w:after="120"/>
        <w:ind w:left="283" w:firstLine="227"/>
      </w:pPr>
      <w:r>
        <w:t>Program „Korpus Wsparcia Seniorów” na rok 2026 ma na celu zapewnienie usługi wsparcia na rzecz seniorów w wieku 60 lat i więcej, którzy mają problemy z samodzielnym funkcjonowaniem ze względu na stan zdrowia. Są to głównie osoby prowadzące samodzielne gospodarstwa domowe lub mieszkające z osobami bliskimi, które nie są w stanie zapewnić im wystarczającego wsparcia. Pomoc realizowana będzie poprzez zwiększenie dostępu do tzw. „opieki na odległość”.</w:t>
      </w:r>
    </w:p>
    <w:p w:rsidR="00A77B3E" w:rsidRDefault="00000000">
      <w:pPr>
        <w:spacing w:before="120" w:after="120"/>
        <w:ind w:left="283" w:firstLine="227"/>
        <w:sectPr w:rsidR="00A77B3E">
          <w:footerReference w:type="default" r:id="rId7"/>
          <w:endnotePr>
            <w:numFmt w:val="decimal"/>
          </w:endnotePr>
          <w:pgSz w:w="11906" w:h="16838"/>
          <w:pgMar w:top="992" w:right="1020" w:bottom="992" w:left="1020" w:header="708" w:footer="708" w:gutter="0"/>
          <w:cols w:space="708"/>
          <w:docGrid w:linePitch="360"/>
        </w:sectPr>
      </w:pPr>
      <w:r>
        <w:t>Zgodnie z zapisami Programu „Korpus Wsparcia Seniorów” na rok 2026, gmina może otrzymać dotację na realizację działań przewidzianych w Module II programu po przyjęciu programu osłonowego, zgodnie z art. 17 ust. 2 pkt 4 ustawy z dnia 12 marca 2004 r. o pomocy społecznej (Dz. U. z 2025 r. poz. 1214 ze zm.).</w:t>
      </w:r>
    </w:p>
    <w:p w:rsidR="00A77B3E" w:rsidRDefault="00000000">
      <w:pPr>
        <w:spacing w:before="280" w:after="280" w:line="360" w:lineRule="auto"/>
        <w:ind w:left="4535"/>
        <w:jc w:val="left"/>
      </w:pPr>
      <w:r>
        <w:lastRenderedPageBreak/>
        <w:fldChar w:fldCharType="begin"/>
      </w:r>
      <w:r>
        <w:fldChar w:fldCharType="separate"/>
      </w:r>
      <w:r>
        <w:fldChar w:fldCharType="end"/>
      </w:r>
      <w:r>
        <w:t>Załącznik do uchwały nr 373/XXIV/2026</w:t>
      </w:r>
      <w:r>
        <w:br/>
        <w:t>Rady Miejskiej Węglińca</w:t>
      </w:r>
      <w:r>
        <w:br/>
        <w:t>z dnia 30 stycznia 2026 r.</w:t>
      </w:r>
    </w:p>
    <w:p w:rsidR="004254A8" w:rsidRPr="00C7321C" w:rsidRDefault="004254A8" w:rsidP="004254A8">
      <w:pPr>
        <w:pStyle w:val="Nagwek4"/>
        <w:numPr>
          <w:ilvl w:val="3"/>
          <w:numId w:val="2"/>
        </w:numPr>
        <w:spacing w:before="0" w:after="0"/>
        <w:jc w:val="center"/>
        <w:rPr>
          <w:b w:val="0"/>
          <w:bCs w:val="0"/>
          <w:color w:val="000000"/>
          <w:sz w:val="32"/>
          <w:szCs w:val="32"/>
        </w:rPr>
      </w:pPr>
      <w:r w:rsidRPr="00C7321C">
        <w:rPr>
          <w:rFonts w:ascii="Times New Roman" w:hAnsi="Times New Roman" w:cs="Times New Roman"/>
          <w:color w:val="000000"/>
          <w:sz w:val="32"/>
          <w:szCs w:val="32"/>
        </w:rPr>
        <w:t>Program "</w:t>
      </w:r>
      <w:r w:rsidRPr="00C7321C">
        <w:rPr>
          <w:rStyle w:val="Uwydatnienie"/>
          <w:rFonts w:ascii="Times New Roman" w:hAnsi="Times New Roman" w:cs="Times New Roman"/>
          <w:color w:val="000000"/>
          <w:sz w:val="32"/>
          <w:szCs w:val="32"/>
        </w:rPr>
        <w:t>Korpus Wsparcia</w:t>
      </w:r>
      <w:r w:rsidRPr="00C7321C">
        <w:rPr>
          <w:rFonts w:ascii="Times New Roman" w:hAnsi="Times New Roman" w:cs="Times New Roman"/>
          <w:color w:val="000000"/>
          <w:sz w:val="32"/>
          <w:szCs w:val="32"/>
        </w:rPr>
        <w:t xml:space="preserve"> Seniorów" na rok 2026</w:t>
      </w:r>
    </w:p>
    <w:p w:rsidR="004254A8" w:rsidRDefault="004254A8" w:rsidP="004254A8">
      <w:pPr>
        <w:pStyle w:val="Tekstpodstawowy"/>
        <w:spacing w:after="0" w:line="240" w:lineRule="auto"/>
        <w:rPr>
          <w:color w:val="000000"/>
        </w:rPr>
      </w:pPr>
    </w:p>
    <w:p w:rsidR="004254A8" w:rsidRDefault="004254A8" w:rsidP="004254A8">
      <w:pPr>
        <w:pStyle w:val="Tekstpodstawowy"/>
        <w:spacing w:after="0" w:line="240" w:lineRule="auto"/>
        <w:jc w:val="center"/>
        <w:rPr>
          <w:rFonts w:ascii="Times New Roman" w:hAnsi="Times New Roman" w:cs="Times New Roman"/>
          <w:color w:val="000000"/>
        </w:rPr>
      </w:pPr>
    </w:p>
    <w:p w:rsidR="004254A8" w:rsidRDefault="004254A8" w:rsidP="004254A8">
      <w:pPr>
        <w:pStyle w:val="Tekstpodstawowy"/>
        <w:spacing w:after="0" w:line="240" w:lineRule="auto"/>
        <w:jc w:val="both"/>
        <w:rPr>
          <w:rFonts w:ascii="Times New Roman" w:hAnsi="Times New Roman" w:cs="Times New Roman"/>
        </w:rPr>
      </w:pPr>
      <w:r>
        <w:rPr>
          <w:rFonts w:ascii="Times New Roman" w:hAnsi="Times New Roman" w:cs="Times New Roman"/>
          <w:b/>
          <w:u w:val="single"/>
        </w:rPr>
        <w:t>I. Podstawa prawna programu</w:t>
      </w:r>
    </w:p>
    <w:p w:rsidR="004254A8" w:rsidRDefault="004254A8" w:rsidP="004254A8">
      <w:pPr>
        <w:spacing w:before="57" w:after="57"/>
      </w:pPr>
      <w:r>
        <w:t xml:space="preserve">Podstawą prawną realizacji programu jest art. 17 ust. 2 pkt. 4 ustawy z dnia 12 marca 2004 r. o pomocy społecznej (Dz. U. 2025 r.poz.1214 ze zm.) dotyczący realizacji zadań własnych gminy o charakterze nieobowiązkowym. Program zostaje przyjęty przez Radę Miejską Węglińca w związku z realizacją Programu Ministerstwa Rodziny i Polityki Społecznej pt. „Korpus Wsparcia Seniorów”. </w:t>
      </w:r>
    </w:p>
    <w:p w:rsidR="004254A8" w:rsidRDefault="004254A8" w:rsidP="004254A8">
      <w:pPr>
        <w:spacing w:before="57" w:after="57"/>
      </w:pPr>
    </w:p>
    <w:p w:rsidR="004254A8" w:rsidRDefault="004254A8" w:rsidP="004254A8"/>
    <w:p w:rsidR="004254A8" w:rsidRDefault="004254A8" w:rsidP="004254A8">
      <w:r>
        <w:rPr>
          <w:b/>
          <w:bCs/>
          <w:u w:val="single"/>
        </w:rPr>
        <w:t>II. Cel programu</w:t>
      </w:r>
    </w:p>
    <w:p w:rsidR="004254A8" w:rsidRDefault="004254A8" w:rsidP="004254A8">
      <w:pPr>
        <w:tabs>
          <w:tab w:val="left" w:pos="228"/>
        </w:tabs>
      </w:pPr>
      <w:r>
        <w:t>Program „Korpus Wsparcia Seniorów” na rok 2026, zwany dalej „programem”, jest odpowiedzią na wyzwania, jakie stawiają przed Polską zachodzące procesy demograficzne prowadzące do starzenia się społeczeństwa. Jest również elementem polityki społecznej państwa w zakresie wsparcia działań na rzecz osób starszych, niesamodzielnych ze względu na wiek oraz stan zdrowia</w:t>
      </w:r>
    </w:p>
    <w:p w:rsidR="004254A8" w:rsidRDefault="004254A8" w:rsidP="004254A8">
      <w:r>
        <w:t xml:space="preserve">Realizacja Programu - Moduł II ma na celu objęcie wsparciem osób w wieku 60 lat i więcej w ich miejscu zamieszkania, które mają problemy związane z samodzielnym funkcjonowaniem ze względu na stan zdrowia, prowadzących samodzielne gospodarstwa domowe lub mieszkających </w:t>
      </w:r>
    </w:p>
    <w:p w:rsidR="004254A8" w:rsidRDefault="004254A8" w:rsidP="004254A8">
      <w:r>
        <w:t>z osobami bliskimi, które nie są w stanie zapewnić im wystarczającej opieki w codziennym funkcjonowaniu w zakresie odpowiadającym ich potrzebom.</w:t>
      </w:r>
    </w:p>
    <w:p w:rsidR="004254A8" w:rsidRDefault="004254A8" w:rsidP="004254A8">
      <w:pPr>
        <w:spacing w:before="57" w:after="57"/>
      </w:pPr>
    </w:p>
    <w:p w:rsidR="004254A8" w:rsidRDefault="004254A8" w:rsidP="004254A8"/>
    <w:p w:rsidR="004254A8" w:rsidRDefault="004254A8" w:rsidP="004254A8">
      <w:r>
        <w:rPr>
          <w:b/>
          <w:bCs/>
        </w:rPr>
        <w:t>Mechanizm udzielania pomocy w ramach Modułu II:</w:t>
      </w:r>
    </w:p>
    <w:p w:rsidR="004254A8" w:rsidRDefault="004254A8" w:rsidP="004254A8">
      <w:r>
        <w:t>Krok 1. Samorząd gminny dokonuje rozeznania potrzeb seniorów w zakresie wyposażenia ich w tzw. opaskę lub inne urządzenie bezpieczeństwa.</w:t>
      </w:r>
    </w:p>
    <w:p w:rsidR="004254A8" w:rsidRDefault="004254A8" w:rsidP="004254A8">
      <w:r>
        <w:t>Krok 2. Samorząd gminny, zgodnie z obowiązującymi w tym zakresie przepisami prawa, dokonuje zakupu lub dzierżawy tzw. opaski lub innego urządzenia bezpieczeństwa oraz obsługi systemu u wybranego realizatora usługi lub obsługi systemu, jeżeli dysponuje już opaskami lub innymi urządzeniami bezpieczeństwa zakupionymi w ramach wcześniejszych edycji niniejszego programu.</w:t>
      </w:r>
    </w:p>
    <w:p w:rsidR="004254A8" w:rsidRDefault="004254A8" w:rsidP="004254A8">
      <w:pPr>
        <w:spacing w:before="57" w:after="57"/>
      </w:pPr>
      <w:r>
        <w:t>Krok 3. Samorząd gminny koordynuje i realizuje program na swoim terenie.</w:t>
      </w:r>
    </w:p>
    <w:p w:rsidR="004254A8" w:rsidRDefault="004254A8" w:rsidP="004254A8">
      <w:pPr>
        <w:spacing w:before="57" w:after="57"/>
      </w:pPr>
    </w:p>
    <w:p w:rsidR="004254A8" w:rsidRDefault="004254A8" w:rsidP="004254A8"/>
    <w:p w:rsidR="004254A8" w:rsidRDefault="004254A8" w:rsidP="004254A8">
      <w:r>
        <w:rPr>
          <w:b/>
          <w:bCs/>
        </w:rPr>
        <w:t>Opis usługi:</w:t>
      </w:r>
    </w:p>
    <w:p w:rsidR="004254A8" w:rsidRDefault="004254A8" w:rsidP="004254A8">
      <w:pPr>
        <w:spacing w:before="57" w:after="57"/>
      </w:pPr>
      <w:r>
        <w:t>W ramach programu, osobom w wieku 60 lat i więcej zostanie zapewniony dostęp do tzw. opasek lub innych urządzeń bezpieczeństwa wyposażonych w następujące funkcje:</w:t>
      </w:r>
    </w:p>
    <w:p w:rsidR="004254A8" w:rsidRDefault="004254A8" w:rsidP="004254A8">
      <w:pPr>
        <w:spacing w:before="57" w:after="57"/>
      </w:pPr>
      <w:r>
        <w:t>•</w:t>
      </w:r>
      <w:r>
        <w:rPr>
          <w:rFonts w:eastAsia="Liberation Serif" w:cs="Liberation Serif"/>
        </w:rPr>
        <w:t xml:space="preserve"> </w:t>
      </w:r>
      <w:r>
        <w:t>przycisk bezpieczeństwa – sygnał SOS,</w:t>
      </w:r>
    </w:p>
    <w:p w:rsidR="004254A8" w:rsidRDefault="004254A8" w:rsidP="004254A8">
      <w:pPr>
        <w:spacing w:before="57" w:after="57"/>
      </w:pPr>
      <w:r>
        <w:t>•</w:t>
      </w:r>
      <w:r>
        <w:rPr>
          <w:rFonts w:eastAsia="Liberation Serif" w:cs="Liberation Serif"/>
        </w:rPr>
        <w:t xml:space="preserve"> </w:t>
      </w:r>
      <w:r>
        <w:t>detektor upadku,</w:t>
      </w:r>
    </w:p>
    <w:p w:rsidR="004254A8" w:rsidRDefault="004254A8" w:rsidP="004254A8">
      <w:pPr>
        <w:spacing w:before="57" w:after="57"/>
      </w:pPr>
      <w:r>
        <w:t>•</w:t>
      </w:r>
      <w:r>
        <w:rPr>
          <w:rFonts w:eastAsia="Liberation Serif" w:cs="Liberation Serif"/>
        </w:rPr>
        <w:t xml:space="preserve"> </w:t>
      </w:r>
      <w:r>
        <w:t>czujnik zdjęcia opaski/urządzenia,</w:t>
      </w:r>
    </w:p>
    <w:p w:rsidR="004254A8" w:rsidRDefault="004254A8" w:rsidP="004254A8">
      <w:pPr>
        <w:spacing w:before="57" w:after="57"/>
      </w:pPr>
      <w:r>
        <w:t>•</w:t>
      </w:r>
      <w:r>
        <w:rPr>
          <w:rFonts w:eastAsia="Liberation Serif" w:cs="Liberation Serif"/>
        </w:rPr>
        <w:t xml:space="preserve"> </w:t>
      </w:r>
      <w:r>
        <w:t>lokalizator GPS,</w:t>
      </w:r>
    </w:p>
    <w:p w:rsidR="004254A8" w:rsidRDefault="004254A8" w:rsidP="004254A8">
      <w:pPr>
        <w:spacing w:before="57" w:after="57"/>
      </w:pPr>
      <w:r>
        <w:t>•</w:t>
      </w:r>
      <w:r>
        <w:rPr>
          <w:rFonts w:eastAsia="Liberation Serif" w:cs="Liberation Serif"/>
        </w:rPr>
        <w:t xml:space="preserve"> </w:t>
      </w:r>
      <w:r>
        <w:t>funkcje umożliwiające komunikowanie się z centrum obsługi i opiekunami,</w:t>
      </w:r>
    </w:p>
    <w:p w:rsidR="004254A8" w:rsidRDefault="004254A8" w:rsidP="004254A8">
      <w:pPr>
        <w:spacing w:before="57" w:after="57"/>
      </w:pPr>
      <w:r>
        <w:t>•</w:t>
      </w:r>
      <w:r>
        <w:rPr>
          <w:rFonts w:eastAsia="Liberation Serif" w:cs="Liberation Serif"/>
        </w:rPr>
        <w:t xml:space="preserve"> </w:t>
      </w:r>
      <w:r>
        <w:t>funkcje monitorujące podstawowe czynności życiowe (puls i saturacja),</w:t>
      </w:r>
    </w:p>
    <w:p w:rsidR="004254A8" w:rsidRDefault="004254A8" w:rsidP="004254A8">
      <w:pPr>
        <w:spacing w:before="57" w:after="57"/>
      </w:pPr>
      <w:r>
        <w:t>Po odebraniu zgłoszenia dyspozytor (np. ratownik medyczny, opiekun medyczny, pielęgniarka) podejmuje decyzję o sposobie udzielenia pomocy seniorowi. W zależności od sytuacji może on zapewnić wsparcie emocjonalne, poprosić o interwencję kogoś z jego najbliższego otoczenia (rodzinę, sąsiadów, opiekunów), poprosić o interwencję pracownika ośrodka pomocy społecznej/centrum usług społecznych (np. pracownika socjalnego czy opiekunkę środowiskową) lub wezwać służby ratunkowe.</w:t>
      </w:r>
    </w:p>
    <w:p w:rsidR="004254A8" w:rsidRDefault="004254A8" w:rsidP="004254A8"/>
    <w:p w:rsidR="004254A8" w:rsidRDefault="004254A8" w:rsidP="004254A8">
      <w:r>
        <w:rPr>
          <w:b/>
          <w:bCs/>
        </w:rPr>
        <w:t>III. Finansowanie programu oraz warunki przyznawania gminom środków z dotacji celowej budżetu państwa na realizację programu</w:t>
      </w:r>
    </w:p>
    <w:p w:rsidR="004254A8" w:rsidRDefault="004254A8" w:rsidP="004254A8">
      <w:pPr>
        <w:spacing w:before="57" w:after="57"/>
      </w:pPr>
      <w:r>
        <w:t>1. W ramach programu gminom udziela się wsparcia finansowego na podstawie art. 115 ust. 1 ustawy z dnia 12 marca 2004 r. o pomocy społecznej, zgodnie z którym jednostki samorządu terytorialnego mogą otrzymywać dotacje celowe z budżetu państwa na dofinansowanie</w:t>
      </w:r>
    </w:p>
    <w:p w:rsidR="004254A8" w:rsidRDefault="004254A8" w:rsidP="004254A8">
      <w:pPr>
        <w:spacing w:before="57" w:after="57"/>
      </w:pPr>
      <w:r>
        <w:t>zadań własnych z zakresu pomocy społecznej, przy czym wysokość dotacji nie może przekroczyć 80% kosztów realizacji zadania.</w:t>
      </w:r>
    </w:p>
    <w:p w:rsidR="004254A8" w:rsidRDefault="004254A8" w:rsidP="004254A8">
      <w:pPr>
        <w:spacing w:before="57" w:after="57"/>
      </w:pPr>
      <w:r>
        <w:t>2. Gmina może otrzymać dotację na realizację działań przewidzianych programem, jeżeli udział środków własnych gminy wyniesie nie mniej niż 20% przewidywanych kosztów całkowitych realizacji zadania.</w:t>
      </w:r>
    </w:p>
    <w:p w:rsidR="004254A8" w:rsidRDefault="004254A8" w:rsidP="004254A8">
      <w:r>
        <w:t>3. Gmina zgłasza zapotrzebowanie, w ujęciu rocznym, na środki z budżetu państwa na realizację</w:t>
      </w:r>
    </w:p>
    <w:p w:rsidR="004254A8" w:rsidRDefault="004254A8" w:rsidP="004254A8">
      <w:r>
        <w:t>programu, wypełniając formularz zapotrzebowania, który zostanie opublikowany przez Ministerstwo Rodziny, Pracy i Polityki Społecznej w Centralnej Aplikacji Statystycznej, dalej: CAS.</w:t>
      </w:r>
    </w:p>
    <w:p w:rsidR="004254A8" w:rsidRDefault="004254A8" w:rsidP="004254A8">
      <w:pPr>
        <w:spacing w:before="57" w:after="57"/>
      </w:pPr>
      <w:r>
        <w:t>4. Gmina może otrzymać dotację na realizację działań przewidzianych w Module II po przyjęciu</w:t>
      </w:r>
    </w:p>
    <w:p w:rsidR="004254A8" w:rsidRDefault="004254A8" w:rsidP="004254A8">
      <w:pPr>
        <w:spacing w:before="57" w:after="57"/>
      </w:pPr>
      <w:r>
        <w:t>programu osłonowego lub uzupełnieniu przyjętego już w danej gminie programu osłonowego o</w:t>
      </w:r>
    </w:p>
    <w:p w:rsidR="004254A8" w:rsidRDefault="004254A8" w:rsidP="004254A8">
      <w:pPr>
        <w:spacing w:before="57" w:after="57"/>
      </w:pPr>
      <w:r>
        <w:t>działania obejmujące zakres podmiotowy i przedmiotowy ww. Modułu, zgodnie z art. 17 ust. 2 pkt ustawy z dnia 12 marca 2004 r. o pomocy społecznej.</w:t>
      </w:r>
    </w:p>
    <w:p w:rsidR="004254A8" w:rsidRDefault="004254A8" w:rsidP="004254A8">
      <w:pPr>
        <w:spacing w:before="57" w:after="57"/>
      </w:pPr>
      <w:r>
        <w:t>5. Wojewoda na podstawie złożonych przez gminy zapotrzebowań przekazuje tym gminom dotację na realizację programu, zgodnie z art. 150 ustawy o finansach publicznych.</w:t>
      </w:r>
    </w:p>
    <w:p w:rsidR="004254A8" w:rsidRDefault="004254A8" w:rsidP="004254A8">
      <w:pPr>
        <w:spacing w:before="57" w:after="57"/>
      </w:pPr>
      <w:r>
        <w:t>6. Niewykorzystana kwota dotacji podlega zwrotowi na zasadach przewidzianych w ustawie o finansach publicznych.</w:t>
      </w:r>
    </w:p>
    <w:p w:rsidR="004254A8" w:rsidRDefault="004254A8" w:rsidP="004254A8">
      <w:pPr>
        <w:spacing w:before="57" w:after="57"/>
      </w:pPr>
      <w:r>
        <w:t>7. Środki na realizację programu zaplanowane są w rezerwie celowej budżetu państwa przeznaczonej na zadania określone w ustawie o pomocy społecznej.</w:t>
      </w:r>
    </w:p>
    <w:p w:rsidR="004254A8" w:rsidRDefault="004254A8" w:rsidP="004254A8"/>
    <w:p w:rsidR="004254A8" w:rsidRDefault="004254A8" w:rsidP="004254A8"/>
    <w:p w:rsidR="004254A8" w:rsidRDefault="004254A8" w:rsidP="004254A8">
      <w:pPr>
        <w:spacing w:before="57" w:after="57"/>
        <w:rPr>
          <w:color w:val="000000"/>
        </w:rPr>
      </w:pPr>
      <w:r>
        <w:rPr>
          <w:b/>
          <w:bCs/>
          <w:color w:val="000000"/>
          <w:u w:val="single"/>
        </w:rPr>
        <w:t>IV. Realizatorzy Programu</w:t>
      </w:r>
    </w:p>
    <w:p w:rsidR="004254A8" w:rsidRDefault="004254A8" w:rsidP="004254A8">
      <w:pPr>
        <w:rPr>
          <w:color w:val="000000"/>
        </w:rPr>
      </w:pPr>
      <w:r>
        <w:rPr>
          <w:color w:val="000000"/>
        </w:rPr>
        <w:t>Program realizowany będzie przez Miejsko - Gminny Ośrodek Pomocy Społecznej w Węglińcu, w szczególności w zakresie: zorganizowania, realizowania, koordynowania Programu, bieżącego monitoringu oraz sprawozdawczości.</w:t>
      </w:r>
    </w:p>
    <w:p w:rsidR="004254A8" w:rsidRDefault="004254A8" w:rsidP="004254A8">
      <w:pPr>
        <w:rPr>
          <w:color w:val="000000"/>
        </w:rPr>
      </w:pPr>
    </w:p>
    <w:p w:rsidR="004254A8" w:rsidRDefault="004254A8" w:rsidP="004254A8">
      <w:pPr>
        <w:rPr>
          <w:color w:val="000000"/>
        </w:rPr>
      </w:pPr>
    </w:p>
    <w:p w:rsidR="004254A8" w:rsidRDefault="004254A8" w:rsidP="004254A8">
      <w:pPr>
        <w:spacing w:before="57" w:after="57"/>
      </w:pPr>
      <w:r>
        <w:rPr>
          <w:b/>
          <w:bCs/>
          <w:u w:val="single"/>
        </w:rPr>
        <w:t>V. Monitoring programu</w:t>
      </w:r>
    </w:p>
    <w:p w:rsidR="004254A8" w:rsidRDefault="004254A8" w:rsidP="004254A8">
      <w:pPr>
        <w:spacing w:before="57" w:after="57"/>
      </w:pPr>
      <w:r>
        <w:t>1. Końcowe sprawozdanie z realizacji programu Kierownik Miejsko – Gminnego Ośrodka Pomocy Społecznej w Węglińcu przekazuje do wojewody w terminie do dnia 30 stycznia 2027 r.</w:t>
      </w:r>
    </w:p>
    <w:p w:rsidR="004254A8" w:rsidRDefault="004254A8" w:rsidP="004254A8">
      <w:pPr>
        <w:spacing w:before="57" w:after="57"/>
      </w:pPr>
      <w:r>
        <w:t>2. Sprawozdanie, o którym mowa w ust. 1, uwzględnia dane w tym m. in.:</w:t>
      </w:r>
    </w:p>
    <w:p w:rsidR="004254A8" w:rsidRDefault="004254A8" w:rsidP="004254A8">
      <w:pPr>
        <w:spacing w:before="57" w:after="57"/>
      </w:pPr>
      <w:r>
        <w:t>- rzeczywistą liczbę osób objętych wsparciem w ramach Modułu II,</w:t>
      </w:r>
    </w:p>
    <w:p w:rsidR="004254A8" w:rsidRDefault="004254A8" w:rsidP="004254A8">
      <w:pPr>
        <w:spacing w:before="57" w:after="57"/>
      </w:pPr>
      <w:r>
        <w:t>- koszt realizacji usługi wsparcia w ramach Modułu II,</w:t>
      </w:r>
    </w:p>
    <w:p w:rsidR="004254A8" w:rsidRDefault="004254A8" w:rsidP="004254A8">
      <w:pPr>
        <w:spacing w:before="57" w:after="57"/>
      </w:pPr>
      <w:r>
        <w:t>- poziom korzystania z opasek i innych urządzeń bezpieczeństwa mierzony jako liczba zgłoszeń</w:t>
      </w:r>
    </w:p>
    <w:p w:rsidR="004254A8" w:rsidRDefault="004254A8" w:rsidP="004254A8">
      <w:pPr>
        <w:spacing w:before="57" w:after="57"/>
      </w:pPr>
      <w:r>
        <w:t>seniorów poprzez opaskę lub inne urządzenie bezpieczeństwa do centrali obsługującej opaski</w:t>
      </w:r>
    </w:p>
    <w:p w:rsidR="004254A8" w:rsidRDefault="004254A8" w:rsidP="004254A8">
      <w:pPr>
        <w:spacing w:before="57" w:after="57"/>
      </w:pPr>
      <w:r>
        <w:t>lub inne urządzenia bezpieczeństwa.</w:t>
      </w:r>
    </w:p>
    <w:p w:rsidR="004254A8" w:rsidRDefault="004254A8">
      <w:pPr>
        <w:spacing w:before="280" w:after="280" w:line="360" w:lineRule="auto"/>
        <w:ind w:left="4535"/>
        <w:jc w:val="left"/>
      </w:pPr>
    </w:p>
    <w:sectPr w:rsidR="004254A8">
      <w:footerReference w:type="default" r:id="rId8"/>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58AE" w:rsidRDefault="00C458AE">
      <w:r>
        <w:separator/>
      </w:r>
    </w:p>
  </w:endnote>
  <w:endnote w:type="continuationSeparator" w:id="0">
    <w:p w:rsidR="00C458AE" w:rsidRDefault="00C4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E30C92">
      <w:tc>
        <w:tcPr>
          <w:tcW w:w="6577" w:type="dxa"/>
          <w:tcBorders>
            <w:top w:val="single" w:sz="2" w:space="0" w:color="auto"/>
            <w:left w:val="nil"/>
            <w:bottom w:val="nil"/>
            <w:right w:val="nil"/>
          </w:tcBorders>
          <w:tcMar>
            <w:top w:w="100" w:type="dxa"/>
            <w:left w:w="108" w:type="dxa"/>
            <w:bottom w:w="0" w:type="dxa"/>
            <w:right w:w="108" w:type="dxa"/>
          </w:tcMar>
          <w:hideMark/>
        </w:tcPr>
        <w:p w:rsidR="00E30C92" w:rsidRDefault="00000000">
          <w:pPr>
            <w:jc w:val="left"/>
            <w:rPr>
              <w:sz w:val="18"/>
            </w:rPr>
          </w:pPr>
          <w:r>
            <w:rPr>
              <w:sz w:val="18"/>
            </w:rPr>
            <w:t>Id: 9F533CC6-C791-41F9-9B7E-68743EBFB123. Podpisany</w:t>
          </w:r>
        </w:p>
      </w:tc>
      <w:tc>
        <w:tcPr>
          <w:tcW w:w="3289" w:type="dxa"/>
          <w:tcBorders>
            <w:top w:val="single" w:sz="2" w:space="0" w:color="auto"/>
            <w:left w:val="nil"/>
            <w:bottom w:val="nil"/>
            <w:right w:val="nil"/>
          </w:tcBorders>
          <w:tcMar>
            <w:top w:w="100" w:type="dxa"/>
            <w:left w:w="108" w:type="dxa"/>
            <w:bottom w:w="0" w:type="dxa"/>
            <w:right w:w="108" w:type="dxa"/>
          </w:tcMar>
          <w:hideMark/>
        </w:tcPr>
        <w:p w:rsidR="00E30C92"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254A8">
            <w:rPr>
              <w:noProof/>
              <w:sz w:val="18"/>
            </w:rPr>
            <w:t>1</w:t>
          </w:r>
          <w:r>
            <w:rPr>
              <w:sz w:val="18"/>
            </w:rPr>
            <w:fldChar w:fldCharType="end"/>
          </w:r>
        </w:p>
      </w:tc>
    </w:tr>
  </w:tbl>
  <w:p w:rsidR="00E30C92" w:rsidRDefault="00E30C92">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E30C92">
      <w:tc>
        <w:tcPr>
          <w:tcW w:w="6577" w:type="dxa"/>
          <w:tcBorders>
            <w:top w:val="single" w:sz="2" w:space="0" w:color="auto"/>
            <w:left w:val="nil"/>
            <w:bottom w:val="nil"/>
            <w:right w:val="nil"/>
          </w:tcBorders>
          <w:tcMar>
            <w:top w:w="100" w:type="dxa"/>
            <w:left w:w="108" w:type="dxa"/>
            <w:bottom w:w="0" w:type="dxa"/>
            <w:right w:w="108" w:type="dxa"/>
          </w:tcMar>
          <w:hideMark/>
        </w:tcPr>
        <w:p w:rsidR="00E30C92" w:rsidRDefault="00000000">
          <w:pPr>
            <w:jc w:val="left"/>
            <w:rPr>
              <w:sz w:val="18"/>
            </w:rPr>
          </w:pPr>
          <w:r>
            <w:rPr>
              <w:sz w:val="18"/>
            </w:rPr>
            <w:t>Id: 9F533CC6-C791-41F9-9B7E-68743EBFB123. Podpisany</w:t>
          </w:r>
        </w:p>
      </w:tc>
      <w:tc>
        <w:tcPr>
          <w:tcW w:w="3289" w:type="dxa"/>
          <w:tcBorders>
            <w:top w:val="single" w:sz="2" w:space="0" w:color="auto"/>
            <w:left w:val="nil"/>
            <w:bottom w:val="nil"/>
            <w:right w:val="nil"/>
          </w:tcBorders>
          <w:tcMar>
            <w:top w:w="100" w:type="dxa"/>
            <w:left w:w="108" w:type="dxa"/>
            <w:bottom w:w="0" w:type="dxa"/>
            <w:right w:w="108" w:type="dxa"/>
          </w:tcMar>
          <w:hideMark/>
        </w:tcPr>
        <w:p w:rsidR="00E30C92"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254A8">
            <w:rPr>
              <w:noProof/>
              <w:sz w:val="18"/>
            </w:rPr>
            <w:t>1</w:t>
          </w:r>
          <w:r>
            <w:rPr>
              <w:sz w:val="18"/>
            </w:rPr>
            <w:fldChar w:fldCharType="end"/>
          </w:r>
        </w:p>
      </w:tc>
    </w:tr>
  </w:tbl>
  <w:p w:rsidR="00E30C92" w:rsidRDefault="00E30C92">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58AE" w:rsidRDefault="00C458AE">
      <w:r>
        <w:separator/>
      </w:r>
    </w:p>
  </w:footnote>
  <w:footnote w:type="continuationSeparator" w:id="0">
    <w:p w:rsidR="00C458AE" w:rsidRDefault="00C45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26946038">
    <w:abstractNumId w:val="0"/>
  </w:num>
  <w:num w:numId="2" w16cid:durableId="2133014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254A8"/>
    <w:rsid w:val="00A77B3E"/>
    <w:rsid w:val="00C458AE"/>
    <w:rsid w:val="00CA2A55"/>
    <w:rsid w:val="00E30C92"/>
    <w:rsid w:val="00FB09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94E99"/>
  <w15:docId w15:val="{B6CDD1EE-C13F-4041-A00B-78A417AF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4">
    <w:name w:val="heading 4"/>
    <w:basedOn w:val="Normalny"/>
    <w:next w:val="Tekstpodstawowy"/>
    <w:link w:val="Nagwek4Znak"/>
    <w:qFormat/>
    <w:rsid w:val="004254A8"/>
    <w:pPr>
      <w:keepNext/>
      <w:numPr>
        <w:ilvl w:val="3"/>
        <w:numId w:val="1"/>
      </w:numPr>
      <w:suppressAutoHyphens/>
      <w:spacing w:before="120" w:after="120"/>
      <w:jc w:val="left"/>
      <w:outlineLvl w:val="3"/>
    </w:pPr>
    <w:rPr>
      <w:rFonts w:ascii="Liberation Serif" w:eastAsia="NSimSun" w:hAnsi="Liberation Serif" w:cs="Lucida Sans"/>
      <w:b/>
      <w:bCs/>
      <w:kern w:val="2"/>
      <w:sz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customStyle="1" w:styleId="Nagwek4Znak">
    <w:name w:val="Nagłówek 4 Znak"/>
    <w:basedOn w:val="Domylnaczcionkaakapitu"/>
    <w:link w:val="Nagwek4"/>
    <w:rsid w:val="004254A8"/>
    <w:rPr>
      <w:rFonts w:ascii="Liberation Serif" w:eastAsia="NSimSun" w:hAnsi="Liberation Serif" w:cs="Lucida Sans"/>
      <w:b/>
      <w:bCs/>
      <w:kern w:val="2"/>
      <w:sz w:val="24"/>
      <w:szCs w:val="24"/>
      <w:lang w:eastAsia="zh-CN" w:bidi="hi-IN"/>
    </w:rPr>
  </w:style>
  <w:style w:type="character" w:styleId="Uwydatnienie">
    <w:name w:val="Emphasis"/>
    <w:qFormat/>
    <w:rsid w:val="004254A8"/>
    <w:rPr>
      <w:i/>
      <w:iCs/>
    </w:rPr>
  </w:style>
  <w:style w:type="paragraph" w:styleId="Tekstpodstawowy">
    <w:name w:val="Body Text"/>
    <w:basedOn w:val="Normalny"/>
    <w:link w:val="TekstpodstawowyZnak"/>
    <w:rsid w:val="004254A8"/>
    <w:pPr>
      <w:suppressAutoHyphens/>
      <w:spacing w:after="140" w:line="276" w:lineRule="auto"/>
      <w:jc w:val="left"/>
    </w:pPr>
    <w:rPr>
      <w:rFonts w:ascii="Liberation Serif" w:eastAsia="NSimSun" w:hAnsi="Liberation Serif" w:cs="Lucida Sans"/>
      <w:kern w:val="2"/>
      <w:sz w:val="24"/>
      <w:lang w:eastAsia="zh-CN" w:bidi="hi-IN"/>
    </w:rPr>
  </w:style>
  <w:style w:type="character" w:customStyle="1" w:styleId="TekstpodstawowyZnak">
    <w:name w:val="Tekst podstawowy Znak"/>
    <w:basedOn w:val="Domylnaczcionkaakapitu"/>
    <w:link w:val="Tekstpodstawowy"/>
    <w:rsid w:val="004254A8"/>
    <w:rPr>
      <w:rFonts w:ascii="Liberation Serif" w:eastAsia="NSimSun" w:hAnsi="Liberation Serif" w:cs="Lucida Sans"/>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1000</Words>
  <Characters>6004</Characters>
  <Application>Microsoft Office Word</Application>
  <DocSecurity>0</DocSecurity>
  <Lines>50</Lines>
  <Paragraphs>13</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373/XXIV/2026 z dnia 30 stycznia 2026 r.</dc:title>
  <dc:subject>w sprawie uchwalenia programu osłonowego "Korpus Wsparcia Seniorów" na rok 2026</dc:subject>
  <dc:creator>Tatiana</dc:creator>
  <cp:lastModifiedBy>Tatiana</cp:lastModifiedBy>
  <cp:revision>2</cp:revision>
  <dcterms:created xsi:type="dcterms:W3CDTF">2026-02-04T13:42:00Z</dcterms:created>
  <dcterms:modified xsi:type="dcterms:W3CDTF">2026-02-04T12:45:00Z</dcterms:modified>
  <cp:category>Akt prawny</cp:category>
</cp:coreProperties>
</file>