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5"/>
          <w:b/>
          <w:bCs/>
        </w:rPr>
        <w:t>ZARZĄDZENIE NR 25/2026</w:t>
        <w:br/>
        <w:t>BURMISTRZA GMINY I MIASTA WĘGLINIEC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z dnia 27 lutego 2026 r.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2" w:name="bookmark2"/>
      <w:r>
        <w:rPr>
          <w:rStyle w:val="CharStyle5"/>
          <w:b/>
          <w:bCs/>
        </w:rPr>
        <w:t>w sprawie zmian w budżecie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both"/>
      </w:pPr>
      <w:r>
        <w:rPr>
          <w:rStyle w:val="CharStyle10"/>
          <w:i/>
          <w:iCs/>
        </w:rPr>
        <w:t>Na podstawie art.30 ust.2 pkt 4) ustawy z dnia 8 marca 1990 r o samorządzie gminnym (t.j. Dz.U. z 2025r., poz. 1153 z póżn.zm.), art. 222 i 257 ustawy z dnia 27 sierpnia 2009r. o finansach publicznych (t. j. Dz. U. z 2025r. poz.1483 z póź.zm.) oraz § 11 ust.2 i 6 uchwały Rady Miejskiej Węglińca nr 361/XXIII/2025 z dnia 30.12.2025roku w sprawie budżetu Gminy Węgliniec na 2026rok Burmistrz Gminy i Miasta Węgliniec zarządza, co następuje: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2" w:val="left"/>
          <w:tab w:pos="1872" w:val="left"/>
          <w:tab w:pos="2240" w:val="left"/>
          <w:tab w:pos="2974" w:val="left"/>
          <w:tab w:pos="3910" w:val="left"/>
          <w:tab w:pos="5024" w:val="left"/>
          <w:tab w:pos="5917" w:val="left"/>
          <w:tab w:pos="8216" w:val="left"/>
          <w:tab w:pos="9195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rStyle w:val="CharStyle10"/>
        </w:rPr>
        <w:t>Dokonuje</w:t>
        <w:tab/>
        <w:t>się</w:t>
        <w:tab/>
        <w:t>zmian</w:t>
        <w:tab/>
        <w:t>w planie</w:t>
        <w:tab/>
        <w:t>dochodów</w:t>
        <w:tab/>
        <w:t>budżetu</w:t>
        <w:tab/>
        <w:t>Gminy Węgliniec na</w:t>
        <w:tab/>
        <w:t>2026 rok</w:t>
        <w:tab/>
        <w:t>zgodnie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0"/>
        </w:rPr>
        <w:t>z załącznikiem nr 1 do niniejszego Zarządzenia.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2" w:val="left"/>
          <w:tab w:pos="1872" w:val="left"/>
          <w:tab w:pos="2240" w:val="left"/>
          <w:tab w:pos="2974" w:val="left"/>
          <w:tab w:pos="3910" w:val="left"/>
          <w:tab w:pos="5024" w:val="left"/>
          <w:tab w:pos="5917" w:val="left"/>
          <w:tab w:pos="8216" w:val="left"/>
          <w:tab w:pos="9195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rStyle w:val="CharStyle10"/>
        </w:rPr>
        <w:t>Dokonuje</w:t>
        <w:tab/>
        <w:t>się</w:t>
        <w:tab/>
        <w:t>zmian</w:t>
        <w:tab/>
        <w:t>w planie</w:t>
        <w:tab/>
        <w:t>wydatków</w:t>
        <w:tab/>
        <w:t>budżetu</w:t>
        <w:tab/>
        <w:t>Gminy Węgliniec na</w:t>
        <w:tab/>
        <w:t>2026 rok</w:t>
        <w:tab/>
        <w:t>zgodnie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0"/>
        </w:rPr>
        <w:t>z załącznikiem nr 2 do niniejszego Zarządzenia.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line="240" w:lineRule="auto"/>
        <w:ind w:left="0" w:right="0" w:firstLine="360"/>
        <w:jc w:val="both"/>
      </w:pPr>
      <w:r>
        <w:rPr>
          <w:rStyle w:val="CharStyle10"/>
        </w:rPr>
        <w:t>Dokonuje się zmian w planie finansowym wydzielonego rachunku dochodów z Funduszu Pomocy zgodnie z załącznikiem nr 3 do niniejszego Zarządzenia.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2" w:val="left"/>
        </w:tabs>
        <w:bidi w:val="0"/>
        <w:spacing w:before="0" w:line="240" w:lineRule="auto"/>
        <w:ind w:left="0" w:right="0" w:firstLine="360"/>
        <w:jc w:val="both"/>
      </w:pPr>
      <w:r>
        <w:rPr>
          <w:rStyle w:val="CharStyle10"/>
        </w:rPr>
        <w:t>Plan po zmianach na 2026r. wynosi: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8" w:val="left"/>
        </w:tabs>
        <w:bidi w:val="0"/>
        <w:spacing w:before="0" w:line="240" w:lineRule="auto"/>
        <w:ind w:left="0" w:right="0" w:firstLine="140"/>
        <w:jc w:val="both"/>
      </w:pPr>
      <w:r>
        <w:rPr>
          <w:rStyle w:val="CharStyle10"/>
        </w:rPr>
        <w:t>po stronie dochodów 64.513.922,11zł, w tym: bieżące - 50.881.631,24zł, majątkowe – 13.632.290,87zł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8" w:val="left"/>
        </w:tabs>
        <w:bidi w:val="0"/>
        <w:spacing w:before="0" w:line="240" w:lineRule="auto"/>
        <w:ind w:left="0" w:right="0" w:firstLine="140"/>
        <w:jc w:val="both"/>
      </w:pPr>
      <w:r>
        <w:rPr>
          <w:rStyle w:val="CharStyle10"/>
        </w:rPr>
        <w:t>po stronie wydatków 67.356.611,11zł, w tym: bieżące - 48.487.608,79zł, majątkowe – 18.869.002,32zł 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2" w:val="left"/>
        </w:tabs>
        <w:bidi w:val="0"/>
        <w:spacing w:before="0" w:after="1280" w:line="240" w:lineRule="auto"/>
        <w:ind w:left="0" w:right="0" w:firstLine="360"/>
        <w:jc w:val="both"/>
      </w:pPr>
      <w:r>
        <w:rPr>
          <w:rStyle w:val="CharStyle10"/>
        </w:rPr>
        <w:t>Zarządzenie wchodzi w życie z dniem wydania.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0"/>
        </w:rPr>
        <w:t>Burmistrz Gminy i Miasta</w:t>
        <w:br/>
        <w:t>Węgliniec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4"/>
        </w:rPr>
        <w:t>Signature Not Verified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mc:AlternateContent>
          <mc:Choice Requires="wps">
            <w:drawing>
              <wp:anchor distT="0" distB="0" distL="25400" distR="25400" simplePos="0" relativeHeight="125829378" behindDoc="0" locked="0" layoutInCell="1" allowOverlap="1">
                <wp:simplePos x="0" y="0"/>
                <wp:positionH relativeFrom="page">
                  <wp:posOffset>5390515</wp:posOffset>
                </wp:positionH>
                <wp:positionV relativeFrom="paragraph">
                  <wp:posOffset>12700</wp:posOffset>
                </wp:positionV>
                <wp:extent cx="646430" cy="16446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643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ez Mariusz Wieczorek 8 CET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24.44999999999999pt;margin-top:1.pt;width:50.899999999999999pt;height:12.950000000000001pt;z-index:-125829375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ez Mariusz Wieczorek 8 CET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Dokument podpisany p</w:t>
        <w:br/>
        <w:t>Data: 2026.03.06 11:5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1560" w:firstLine="0"/>
        <w:jc w:val="right"/>
      </w:pPr>
      <w:r>
        <w:rPr>
          <w:rStyle w:val="CharStyle10"/>
          <w:b/>
          <w:bCs/>
        </w:rPr>
        <w:t>Mariusz Wieczorek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5"/>
          <w:b/>
          <w:bCs/>
        </w:rPr>
        <w:t>Uzasadnienie</w:t>
      </w:r>
      <w:bookmarkEnd w:id="4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5"/>
          <w:b/>
          <w:bCs/>
        </w:rPr>
        <w:t>W § 1 dokonuje się zmian planu dochodów o kwotę 3.601,84zł, z tego: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5" w:val="left"/>
        </w:tabs>
        <w:bidi w:val="0"/>
        <w:spacing w:before="0" w:line="240" w:lineRule="auto"/>
        <w:ind w:left="0" w:right="0" w:firstLine="360"/>
        <w:jc w:val="both"/>
      </w:pPr>
      <w:r>
        <w:rPr>
          <w:rStyle w:val="CharStyle10"/>
          <w:b/>
          <w:bCs/>
        </w:rPr>
        <w:t>Zwiększenia o kwotę 3.601,84zł:</w:t>
      </w:r>
      <w:r>
        <w:rPr>
          <w:rStyle w:val="CharStyle10"/>
        </w:rPr>
        <w:t>1.1. Dział 855 rozdział 85595 o kwotę 3.601,84zł - środki z Funduszu Pomocy w celu finansowania realizacji zadań na rzecz pomocy Ukrainie – wypłaty świadczeń rodzinnych.</w:t>
      </w:r>
      <w:r>
        <w:rPr>
          <w:rStyle w:val="CharStyle10"/>
          <w:b/>
          <w:bCs/>
        </w:rPr>
        <w:t>W § 2 dokonuje się zmian planu wydatków o kwotę 3.601,84zł, z tego: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5" w:val="left"/>
        </w:tabs>
        <w:bidi w:val="0"/>
        <w:spacing w:before="0" w:line="240" w:lineRule="auto"/>
        <w:ind w:left="0" w:right="0" w:firstLine="360"/>
        <w:jc w:val="both"/>
      </w:pPr>
      <w:r>
        <w:rPr>
          <w:rStyle w:val="CharStyle10"/>
          <w:b/>
          <w:bCs/>
        </w:rPr>
        <w:t>Zmniejszenia o kwotę 120.465,24zł:</w:t>
      </w:r>
      <w:r>
        <w:rPr>
          <w:rStyle w:val="CharStyle10"/>
        </w:rPr>
        <w:t>1.1. Dział 754, rozdział 75412 o kwotę 5.000,00zł- przesunięcie między §§ klasyfikacji budżetowej wydatków (§ 4430) 1.2. Dział 758 o kwotę 103.000,00zł, z tego: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54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75814 o kwotę 100.000,00zł- przesunięcie między §§ klasyfikacji budżetowej wydatków - środki na zapłatę długów spadkowych przejętych przez Gminę po zmarłym mieszkańcu (§ 8550)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8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75818 o kwotę 3.000,00zł – uruchomienie środków rezerwy ogólnej na finansowanie wydatków poniesionych w związku z realizacją zadań wynikających z ustawy o ochronie ludności i obronie cywilnej. 1.3. Dział 801 o kwotę 5.118,00zł, z tego: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54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80101 o kwotę 2.314,00zł- przesunięcie między §§ klasyfikacji budżetowej w SP Czerwona Woda (§ 4800)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46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80150 o kwotę 2.804,00zł- przesunięcie między rozdziałami i §§ klasyfikacji budżetowej w SP Ruszów (§ 4800) 1.4. Dział 852 o kwotę 2.493,58zł, z tego: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22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85214 o kwotę 500,00zł - przesunięcie między §§ klasyfikacji budżetowej w ramach planu finansowego Miejsko-Gminnego Ośrodka Pomocy Społecznej w Węglińcu (§ 3110).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46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85219 o kwotę 500,00zł - przesunięcie między §§ klasyfikacji budżetowej w ramach planu finansowego Miejsko-Gminnego Ośrodka Pomocy Społecznej w Węglińcu zmniejszenie środków na OPS(§ 4010 – kwota 1.663,73zł; § 4110 – kwota 289,93zł; § 4120 – kwota 39,92zł). 1.5. Dział 855 o kwotę 2.680,00zł, z tego: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22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85504 o kwotę 340,00zł- przesunięcie między §§ klasyfikacji budżetowej w ramach planu finansowego Miejsko-Gminnego Ośrodka Pomocy Społecznej w Węglińcu (§ 4700)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46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85516 o kwotę 2.340,00zł- przesunięcie między §§ klasyfikacji budżetowej w ramach planu finansowego Miejskiego Żłobka Publicznego w Węglińcu (§ 4210). 1.6. Dział 900, rozdział 90004 o kwotę 2.173,66zł - przesunięcie między §§ klasyfikacji budżetowej wydatków realizowanych w ramach Funduszu Sołeckiego miejscowości Kościelna Wieś (§ 4300).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58" w:val="left"/>
        </w:tabs>
        <w:bidi w:val="0"/>
        <w:spacing w:before="0" w:line="240" w:lineRule="auto"/>
        <w:ind w:left="0" w:right="0" w:firstLine="360"/>
        <w:jc w:val="both"/>
      </w:pPr>
      <w:r>
        <w:rPr>
          <w:rStyle w:val="CharStyle10"/>
          <w:b/>
          <w:bCs/>
        </w:rPr>
        <w:t>Zwiększenia o kwotę 124.067,08zł:</w:t>
      </w:r>
      <w:r>
        <w:rPr>
          <w:rStyle w:val="CharStyle10"/>
        </w:rPr>
        <w:t>2.1. Dział 752, rozdział 75281 o kwotę 3.000,00zł – środki z rezerwy ogólnej na finansowanie wydatków poniesionych w związku z realizacją zadań wynikających z ustawy o ochronie ludności i obronie cywilnej (§ 4210 – kwota 2.750,00zł § 4360 – kwota 250,00zł) 2.2. Dział 754, rozdział 75412 o kwotę 5.000,00zł- przesunięcie między §§ klasyfikacji budżetowej wydatków (§ 4210 – kwota 2.000,00zł § 4260 – kwota 3.000,00zł) 2.3. Dział 758, rozdział 75814 o kwotę 100.000,00zł- przesunięcie między §§ klasyfikacji budżetowej wydatków - środki na zapłatę długów spadkowych przejętych przez Gminę po zmarłym mieszkańcu (§ 4610) 2.4. Dział 801, rozdział 80101 o kwotę 5.118,00zł, z tego: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6" w:val="left"/>
        </w:tabs>
        <w:bidi w:val="0"/>
        <w:spacing w:before="0" w:line="240" w:lineRule="auto"/>
        <w:ind w:left="0" w:right="0" w:firstLine="140"/>
        <w:jc w:val="both"/>
      </w:pPr>
      <w:r>
        <w:rPr>
          <w:rStyle w:val="CharStyle10"/>
        </w:rPr>
        <w:t>o kwotę 2.314,00zł- przesunięcie między §§ klasyfikacji budżetowej w SP Czerwona Woda (§ 4040)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140"/>
        <w:jc w:val="both"/>
      </w:pPr>
      <w:r>
        <w:rPr>
          <w:rStyle w:val="CharStyle10"/>
        </w:rPr>
        <w:t>o kwotę 2.804,00zł- przesunięcie między rozdziałami i §§ klasyfikacji budżetowej w SP Ruszów (§ 4800)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40"/>
        <w:jc w:val="both"/>
      </w:pPr>
      <w:r>
        <w:rPr>
          <w:rStyle w:val="CharStyle10"/>
        </w:rPr>
        <w:t>2.5. Dział 852 o kwotę 2.493,58zł, z tego: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22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85214 o kwotę 500,00zł - przesunięcie między §§ klasyfikacji budżetowej w ramach planu finansowego Miejsko-Gminnego Ośrodka Pomocy Społecznej w Węglińcu (§ 4300).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6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85219 o kwotę 500,00zł - przesunięcie między §§ klasyfikacji budżetowej w ramach planu finansowego Miejsko-Gminnego Ośrodka Pomocy Społecznej w Węglińcu zwiększenie środków na dodatki motywacyjne (§ 4010 – kwota 1.663,73zł; § 4110 – kwota 289,93zł; § 4120 – kwota 39,92zł). 2.6. Dział 855 o kwotę 6.281,84zł, z tego: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22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85504 o kwotę 340,00zł- przesunięcie między §§ klasyfikacji budżetowej w ramach planu finansowego Miejsko-Gminnego Ośrodka Pomocy Społecznej w Węglińcu (§ 4280)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6" w:val="left"/>
        </w:tabs>
        <w:bidi w:val="0"/>
        <w:spacing w:before="0" w:line="240" w:lineRule="auto"/>
        <w:ind w:left="240" w:right="0" w:hanging="240"/>
        <w:jc w:val="both"/>
      </w:pPr>
      <w:r>
        <w:rPr>
          <w:rStyle w:val="CharStyle10"/>
        </w:rPr>
        <w:t>rozdział 85516 o kwotę 2.340,00zł- przesunięcie między §§ klasyfikacji budżetowej w ramach planu finansowego Miejskiego Żłobka Publicznego w Węglińcu (§ 4240)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22" w:val="left"/>
        </w:tabs>
        <w:bidi w:val="0"/>
        <w:spacing w:before="0" w:line="240" w:lineRule="auto"/>
        <w:ind w:left="240" w:right="0" w:hanging="240"/>
        <w:jc w:val="both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6" w:h="16838"/>
          <w:pgMar w:top="1392" w:right="988" w:bottom="1221" w:left="986" w:header="964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0"/>
        </w:rPr>
        <w:t>855 rozdział 85595 o kwotę 3.601,84zł - środki z Funduszu Pomocy w celu finansowania realizacji zadań na rzecz pomocy Ukrainie – wypłaty świadczeń rodzinnych. 2.7. Dział 900, rozdział 90004 o kwotę 2.173,66zł - przesunięcie między §§ klasyfikacji budżetowej wydatków realizowanych w ramach Funduszu Sołeckiego miejscowości Kościelna Wieś (§ 4210).</w:t>
      </w:r>
      <w:r>
        <w:rPr>
          <w:rStyle w:val="CharStyle10"/>
          <w:i/>
          <w:iCs/>
        </w:rPr>
        <w:t>Sporz.A.Ząbkowska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bookmarkStart w:id="7" w:name="bookmark7"/>
      <w:r>
        <w:rPr>
          <w:rStyle w:val="CharStyle5"/>
          <w:rFonts w:ascii="Arial" w:eastAsia="Arial" w:hAnsi="Arial" w:cs="Arial"/>
          <w:b/>
          <w:bCs/>
          <w:sz w:val="20"/>
          <w:szCs w:val="20"/>
        </w:rPr>
        <w:t>zmiana planu dochodów rok 2026</w:t>
      </w:r>
      <w:bookmarkEnd w:id="7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rStyle w:val="CharStyle20"/>
        </w:rPr>
        <w:t>załącznik nr 1 do Zarządzenia Burmistrza Gminy i Miasta Węgliniec nr 25/2026 27.02.2026</w:t>
      </w:r>
      <w:bookmarkEnd w:id="9"/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0" distL="0" distR="0" simplePos="0" relativeHeight="125829380" behindDoc="0" locked="0" layoutInCell="1" allowOverlap="1">
                <wp:simplePos x="0" y="0"/>
                <wp:positionH relativeFrom="page">
                  <wp:posOffset>5396230</wp:posOffset>
                </wp:positionH>
                <wp:positionV relativeFrom="paragraph">
                  <wp:posOffset>114300</wp:posOffset>
                </wp:positionV>
                <wp:extent cx="396240" cy="16129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624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24.90000000000003pt;margin-top:9.pt;width:31.199999999999999pt;height:12.700000000000001pt;z-index:-125829373;mso-wrap-distance-left:0;mso-wrap-distance-top:9.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Razem: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5715" distL="0" distR="0" simplePos="0" relativeHeight="125829382" behindDoc="0" locked="0" layoutInCell="1" allowOverlap="1">
                <wp:simplePos x="0" y="0"/>
                <wp:positionH relativeFrom="page">
                  <wp:posOffset>6429375</wp:posOffset>
                </wp:positionH>
                <wp:positionV relativeFrom="paragraph">
                  <wp:posOffset>114300</wp:posOffset>
                </wp:positionV>
                <wp:extent cx="701040" cy="15557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64 510 320,27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6.25pt;margin-top:9.pt;width:55.200000000000003pt;height:12.25pt;z-index:-125829371;mso-wrap-distance-left:0;mso-wrap-distance-top:9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64 510 320,27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5715" distL="0" distR="0" simplePos="0" relativeHeight="125829384" behindDoc="0" locked="0" layoutInCell="1" allowOverlap="1">
                <wp:simplePos x="0" y="0"/>
                <wp:positionH relativeFrom="page">
                  <wp:posOffset>8026400</wp:posOffset>
                </wp:positionH>
                <wp:positionV relativeFrom="paragraph">
                  <wp:posOffset>114300</wp:posOffset>
                </wp:positionV>
                <wp:extent cx="435610" cy="15557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6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3 601,84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632.pt;margin-top:9.pt;width:34.300000000000004pt;height:12.25pt;z-index:-125829369;mso-wrap-distance-left:0;mso-wrap-distance-top:9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3 601,84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5715" distL="0" distR="0" simplePos="0" relativeHeight="125829386" behindDoc="0" locked="0" layoutInCell="1" allowOverlap="1">
                <wp:simplePos x="0" y="0"/>
                <wp:positionH relativeFrom="page">
                  <wp:posOffset>9099550</wp:posOffset>
                </wp:positionH>
                <wp:positionV relativeFrom="paragraph">
                  <wp:posOffset>114300</wp:posOffset>
                </wp:positionV>
                <wp:extent cx="697865" cy="15557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64 513 922,11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716.5pt;margin-top:9.pt;width:54.950000000000003pt;height:12.25pt;z-index:-125829367;mso-wrap-distance-left:0;mso-wrap-distance-top:9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64 513 922,11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262"/>
        <w:gridCol w:w="1258"/>
        <w:gridCol w:w="1258"/>
        <w:gridCol w:w="4541"/>
        <w:gridCol w:w="2102"/>
        <w:gridCol w:w="2102"/>
        <w:gridCol w:w="2112"/>
      </w:tblGrid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Po zmianie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  <w:b/>
                <w:bCs/>
              </w:rPr>
              <w:t>3 180 961,84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rStyle w:val="CharStyle22"/>
                <w:b/>
                <w:bCs/>
              </w:rPr>
              <w:t>3 601,84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  <w:b/>
                <w:bCs/>
              </w:rPr>
              <w:t>3 184 563,68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85595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7 203,68</w:t>
            </w:r>
          </w:p>
        </w:tc>
      </w:tr>
      <w:tr>
        <w:trPr>
          <w:trHeight w:val="64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2100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Środki z Funduszu Pomocy na finansowanie lub dofinansowanie zadań bieżących w zakresie pomocy obywatelom Ukrainy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7 203,68</w:t>
            </w:r>
          </w:p>
        </w:tc>
      </w:tr>
    </w:tbl>
    <w:p>
      <w:pPr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6838" w:h="11906" w:orient="landscape"/>
          <w:pgMar w:top="985" w:right="1293" w:bottom="785" w:left="842" w:header="557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985" w:right="0" w:bottom="78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568325</wp:posOffset>
                </wp:positionH>
                <wp:positionV relativeFrom="paragraph">
                  <wp:posOffset>12700</wp:posOffset>
                </wp:positionV>
                <wp:extent cx="433070" cy="18605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6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4.75pt;margin-top:1.pt;width:34.100000000000001pt;height:14.6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6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985" w:right="1293" w:bottom="785" w:left="842" w:header="0" w:footer="3" w:gutter="0"/>
          <w:cols w:space="720"/>
          <w:noEndnote/>
          <w:rtlGutter w:val="0"/>
          <w:docGrid w:linePitch="360"/>
        </w:sectPr>
      </w:pPr>
      <w:bookmarkStart w:id="11" w:name="bookmark11"/>
      <w:r>
        <w:rPr>
          <w:rStyle w:val="CharStyle20"/>
        </w:rPr>
        <w:t>Strona 1 z 1</w:t>
      </w:r>
      <w:bookmarkEnd w:id="11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0"/>
          <w:szCs w:val="20"/>
        </w:rPr>
      </w:pPr>
      <w:bookmarkStart w:id="13" w:name="bookmark13"/>
      <w:r>
        <w:rPr>
          <w:rStyle w:val="CharStyle5"/>
          <w:rFonts w:ascii="Arial" w:eastAsia="Arial" w:hAnsi="Arial" w:cs="Arial"/>
          <w:b/>
          <w:bCs/>
          <w:sz w:val="20"/>
          <w:szCs w:val="20"/>
        </w:rPr>
        <w:t>zmiana planu wydatków 2026</w:t>
      </w:r>
      <w:bookmarkEnd w:id="13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568325</wp:posOffset>
                </wp:positionH>
                <wp:positionV relativeFrom="paragraph">
                  <wp:posOffset>5930900</wp:posOffset>
                </wp:positionV>
                <wp:extent cx="433070" cy="18605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6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4.75pt;margin-top:467.pt;width:34.100000000000001pt;height:14.65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6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5" w:name="bookmark15"/>
      <w:r>
        <w:rPr>
          <w:rStyle w:val="CharStyle20"/>
        </w:rPr>
        <w:t>załącznik nr 2 do Zarządzenia Burmistrza Gminy i Miasta Węgliniec nr 25/2026 z dnia 27.02.2026r.</w:t>
      </w:r>
      <w:bookmarkEnd w:id="15"/>
    </w:p>
    <w:tbl>
      <w:tblPr>
        <w:tblOverlap w:val="never"/>
        <w:jc w:val="center"/>
        <w:tblLayout w:type="fixed"/>
      </w:tblPr>
      <w:tblGrid>
        <w:gridCol w:w="1262"/>
        <w:gridCol w:w="1258"/>
        <w:gridCol w:w="1258"/>
        <w:gridCol w:w="4541"/>
        <w:gridCol w:w="2102"/>
        <w:gridCol w:w="2102"/>
        <w:gridCol w:w="2112"/>
      </w:tblGrid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2"/>
                <w:b/>
                <w:bCs/>
                <w:sz w:val="18"/>
                <w:szCs w:val="18"/>
              </w:rPr>
              <w:t>Po zmianie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752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Obrona narodowa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1 760 492,00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  <w:b/>
                <w:bCs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1 763 492,00</w:t>
            </w:r>
          </w:p>
        </w:tc>
      </w:tr>
      <w:tr>
        <w:trPr>
          <w:trHeight w:val="4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75281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Zadania o charakterze obronnym wynikające z ustawy o ochronie ludności i obronie cywilnej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1 760 292,00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1 763 292,00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422 490,00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2 750,00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425 240,00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4360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Opłaty z tytułu zakupu usług telekomunikacyjnych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both"/>
            </w:pPr>
            <w:r>
              <w:rPr>
                <w:rStyle w:val="CharStyle22"/>
              </w:rPr>
              <w:t>250,00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both"/>
            </w:pPr>
            <w:r>
              <w:rPr>
                <w:rStyle w:val="CharStyle22"/>
              </w:rPr>
              <w:t>250,00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Bezpieczeństwo publiczne i ochrona przeciwpożarowa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  <w:b/>
                <w:bCs/>
              </w:rPr>
              <w:t>595 206,00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  <w:b/>
                <w:bCs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  <w:b/>
                <w:bCs/>
              </w:rPr>
              <w:t>595 206,00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75412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Ochotnicze straże pożarne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531 706,00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531 706,00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12 000,00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4260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energii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2 700,00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5 700,00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4430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Różne opłaty i składki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80 000,00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-5 000,00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75 000,00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1 251 535,00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  <w:b/>
                <w:bCs/>
              </w:rPr>
              <w:t>-3 000,00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1 248 535,00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75814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Różne rozliczenia finansowe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100 000,00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4610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Koszty postępowania sądowego i prokuratorskiego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100 000,00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8550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Różne rozliczenia finansowe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-100 000,00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Rezerwy ogólne i celowe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1 151 535,00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-3 000,00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1 148 535,00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4810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Rezerwy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1 051 535,00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-3 000,00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1 048 535,00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rStyle w:val="CharStyle22"/>
                <w:b/>
                <w:bCs/>
              </w:rPr>
              <w:t>19 276 544,82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  <w:b/>
                <w:bCs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  <w:b/>
                <w:bCs/>
              </w:rPr>
              <w:t>19 276 544,82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Szkoły podstawowe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rStyle w:val="CharStyle22"/>
              </w:rPr>
              <w:t>11 616 212,00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2 804,00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11 619 016,00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4040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Dodatkowe wynagrodzenie roczne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128 700,00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2 314,00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131 014,00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Dodatkowe wynagrodzenie roczne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452 100,00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both"/>
            </w:pPr>
            <w:r>
              <w:rPr>
                <w:rStyle w:val="CharStyle22"/>
              </w:rPr>
              <w:t>490,00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452 590,00</w:t>
            </w:r>
          </w:p>
        </w:tc>
      </w:tr>
      <w:tr>
        <w:trPr>
          <w:trHeight w:val="63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80150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1 137 242,00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-2 804,00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1 134 438,00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Dodatkowe wynagrodzenie roczne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59 500,00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</w:rPr>
              <w:t>-2 804,00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56 696,00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3 393 865,76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  <w:b/>
                <w:bCs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3 393 865,76</w:t>
            </w:r>
          </w:p>
        </w:tc>
      </w:tr>
      <w:tr>
        <w:trPr>
          <w:trHeight w:val="44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85214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Zasiłki okresowe, celowe i pomoc w naturze oraz składki na ubezpieczenia emerytalne i rentowe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396 000,00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396 000,00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396 000,00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-500,00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rStyle w:val="CharStyle22"/>
              </w:rPr>
              <w:t>395 500,00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both"/>
            </w:pPr>
            <w:r>
              <w:rPr>
                <w:rStyle w:val="CharStyle22"/>
              </w:rPr>
              <w:t>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both"/>
            </w:pPr>
            <w:r>
              <w:rPr>
                <w:rStyle w:val="CharStyle22"/>
              </w:rPr>
              <w:t>500,00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4 657 446,84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rStyle w:val="CharStyle22"/>
                <w:b/>
                <w:bCs/>
              </w:rPr>
              <w:t>3 601,84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  <w:b/>
                <w:bCs/>
              </w:rPr>
              <w:t>4 661 048,68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85504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Wspieranie rodziny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57 065,00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rStyle w:val="CharStyle22"/>
              </w:rPr>
              <w:t>57 065,00</w:t>
            </w: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rStyle w:val="CharStyle22"/>
              </w:rPr>
              <w:t>4280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usług zdrowotnych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160,00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both"/>
            </w:pPr>
            <w:r>
              <w:rPr>
                <w:rStyle w:val="CharStyle22"/>
              </w:rPr>
              <w:t>340,00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both"/>
            </w:pPr>
            <w:r>
              <w:rPr>
                <w:rStyle w:val="CharStyle22"/>
              </w:rPr>
              <w:t>500,00</w:t>
            </w:r>
          </w:p>
        </w:tc>
      </w:tr>
    </w:tbl>
    <w:p>
      <w:pPr>
        <w:widowControl w:val="0"/>
        <w:spacing w:after="699" w:line="1" w:lineRule="exact"/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bookmarkStart w:id="17" w:name="bookmark17"/>
      <w:r>
        <w:rPr>
          <w:rStyle w:val="CharStyle20"/>
        </w:rPr>
        <w:t>Strona 1 z 2</w:t>
      </w:r>
      <w:bookmarkEnd w:id="17"/>
      <w:r>
        <w:br w:type="page"/>
      </w:r>
    </w:p>
    <w:tbl>
      <w:tblPr>
        <w:tblOverlap w:val="never"/>
        <w:jc w:val="center"/>
        <w:tblLayout w:type="fixed"/>
      </w:tblPr>
      <w:tblGrid>
        <w:gridCol w:w="1262"/>
        <w:gridCol w:w="1258"/>
        <w:gridCol w:w="1258"/>
        <w:gridCol w:w="4541"/>
        <w:gridCol w:w="2102"/>
        <w:gridCol w:w="2102"/>
        <w:gridCol w:w="2112"/>
      </w:tblGrid>
      <w:tr>
        <w:trPr>
          <w:trHeight w:val="446" w:hRule="exact"/>
        </w:trPr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4700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Szkolenia pracowników niebędących członkami korpusu służby cywilnej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-340,00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260,00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85516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System opieki nad dziećmi w wieku do lat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rStyle w:val="CharStyle22"/>
              </w:rPr>
              <w:t>1 241 390,00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1 241 390,00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46 050,00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-2 340,00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43 710,00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4240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środków dydaktycznych i książek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2 340,00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2 340,00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85595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7 203,68</w:t>
            </w:r>
          </w:p>
        </w:tc>
      </w:tr>
      <w:tr>
        <w:trPr>
          <w:trHeight w:val="4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3290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Świadczenia społeczne wypłacane obywatelom Ukrainy przebywającym na terytorium RP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7 203,68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  <w:b/>
                <w:bCs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  <w:b/>
                <w:bCs/>
              </w:rPr>
              <w:t>9 179 883,27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  <w:b/>
                <w:bCs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  <w:b/>
                <w:bCs/>
              </w:rPr>
              <w:t>9 179 883,27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Utrzymanie zieleni w miastach i gminach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322 370,66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322 370,66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2 173,66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rStyle w:val="CharStyle22"/>
              </w:rPr>
              <w:t>2 173,66</w:t>
            </w: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</w:rPr>
              <w:t>4300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196 470,66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-2 173,66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22"/>
              </w:rPr>
              <w:t>194 297,00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559" w:right="1293" w:bottom="785" w:left="842" w:header="131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0" distL="114300" distR="4119245" simplePos="0" relativeHeight="125829392" behindDoc="0" locked="0" layoutInCell="1" allowOverlap="1">
                <wp:simplePos x="0" y="0"/>
                <wp:positionH relativeFrom="page">
                  <wp:posOffset>5396230</wp:posOffset>
                </wp:positionH>
                <wp:positionV relativeFrom="margin">
                  <wp:posOffset>2033270</wp:posOffset>
                </wp:positionV>
                <wp:extent cx="396240" cy="1612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624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24.90000000000003pt;margin-top:160.09999999999999pt;width:31.199999999999999pt;height:12.700000000000001pt;z-index:-125829361;mso-wrap-distance-left:9.pt;mso-wrap-distance-top:9.pt;mso-wrap-distance-right:324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Razem: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300" distB="5715" distL="1147445" distR="2781300" simplePos="0" relativeHeight="125829394" behindDoc="0" locked="0" layoutInCell="1" allowOverlap="1">
                <wp:simplePos x="0" y="0"/>
                <wp:positionH relativeFrom="page">
                  <wp:posOffset>6429375</wp:posOffset>
                </wp:positionH>
                <wp:positionV relativeFrom="margin">
                  <wp:posOffset>2033270</wp:posOffset>
                </wp:positionV>
                <wp:extent cx="701040" cy="15557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67 353 009,27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06.25pt;margin-top:160.09999999999999pt;width:55.200000000000003pt;height:12.25pt;z-index:-125829359;mso-wrap-distance-left:90.350000000000009pt;mso-wrap-distance-top:9.pt;mso-wrap-distance-right:219.pt;mso-wrap-distance-bottom:0.45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67 353 009,27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300" distB="5715" distL="2744470" distR="1449705" simplePos="0" relativeHeight="125829396" behindDoc="0" locked="0" layoutInCell="1" allowOverlap="1">
                <wp:simplePos x="0" y="0"/>
                <wp:positionH relativeFrom="page">
                  <wp:posOffset>8026400</wp:posOffset>
                </wp:positionH>
                <wp:positionV relativeFrom="margin">
                  <wp:posOffset>2033270</wp:posOffset>
                </wp:positionV>
                <wp:extent cx="435610" cy="15557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6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3 601,84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32.pt;margin-top:160.09999999999999pt;width:34.300000000000004pt;height:12.25pt;z-index:-125829357;mso-wrap-distance-left:216.09999999999999pt;mso-wrap-distance-top:9.pt;mso-wrap-distance-right:114.15000000000001pt;mso-wrap-distance-bottom:0.45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3 601,84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4300" distB="5715" distL="3817620" distR="114300" simplePos="0" relativeHeight="125829398" behindDoc="0" locked="0" layoutInCell="1" allowOverlap="1">
                <wp:simplePos x="0" y="0"/>
                <wp:positionH relativeFrom="page">
                  <wp:posOffset>9099550</wp:posOffset>
                </wp:positionH>
                <wp:positionV relativeFrom="margin">
                  <wp:posOffset>2033270</wp:posOffset>
                </wp:positionV>
                <wp:extent cx="697865" cy="15557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67 356 611,11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716.5pt;margin-top:160.09999999999999pt;width:54.950000000000003pt;height:12.25pt;z-index:-125829355;mso-wrap-distance-left:300.60000000000002pt;mso-wrap-distance-top:9.pt;mso-wrap-distance-right:9.pt;mso-wrap-distance-bottom:0.45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67 356 611,11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559" w:right="0" w:bottom="55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0" behindDoc="0" locked="0" layoutInCell="1" allowOverlap="1">
                <wp:simplePos x="0" y="0"/>
                <wp:positionH relativeFrom="page">
                  <wp:posOffset>568325</wp:posOffset>
                </wp:positionH>
                <wp:positionV relativeFrom="paragraph">
                  <wp:posOffset>12700</wp:posOffset>
                </wp:positionV>
                <wp:extent cx="433070" cy="186055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6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4.75pt;margin-top:1.pt;width:34.100000000000001pt;height:14.65pt;z-index:-1258293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6"/>
                        </w:rPr>
                        <w:t>BeSTia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559" w:right="1293" w:bottom="559" w:left="1577" w:header="0" w:footer="3" w:gutter="0"/>
          <w:cols w:space="720"/>
          <w:noEndnote/>
          <w:rtlGutter w:val="0"/>
          <w:docGrid w:linePitch="360"/>
        </w:sectPr>
      </w:pPr>
      <w:bookmarkStart w:id="19" w:name="bookmark19"/>
      <w:r>
        <w:rPr>
          <w:rStyle w:val="CharStyle20"/>
        </w:rPr>
        <w:t>Strona 2 z 2</w:t>
      </w:r>
      <w:bookmarkEnd w:id="19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28"/>
        </w:rPr>
        <w:t>zał. nr 3 do Zarządzenia nr 25/2026 Burmistrza</w:t>
        <w:br/>
        <w:t>Gminy i Miasta Węgliniec z dnia 27.02.2026r.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1440" w:right="0" w:firstLine="0"/>
        <w:jc w:val="left"/>
      </w:pPr>
      <w:r>
        <w:rPr>
          <w:rStyle w:val="CharStyle28"/>
          <w:b/>
          <w:bCs/>
        </w:rPr>
        <w:t>PLAN FINANSOWY WYDZIELONEGO RACHUNKU DOCHODÓW Z FUNDUSZU POMOCY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420"/>
        <w:jc w:val="left"/>
      </w:pPr>
      <w:r>
        <w:rPr>
          <w:rStyle w:val="CharStyle28"/>
          <w:i/>
          <w:iCs/>
        </w:rPr>
        <w:t>art. 14 ustawy z dnia 12 marca 2022r. o pomocy obywatelom Ukrainy w związku z konfliktem zbrojnym na terytorium tego państwa</w:t>
      </w:r>
    </w:p>
    <w:tbl>
      <w:tblPr>
        <w:tblOverlap w:val="never"/>
        <w:jc w:val="left"/>
        <w:tblLayout w:type="fixed"/>
      </w:tblPr>
      <w:tblGrid>
        <w:gridCol w:w="408"/>
        <w:gridCol w:w="2501"/>
        <w:gridCol w:w="1032"/>
        <w:gridCol w:w="898"/>
        <w:gridCol w:w="725"/>
        <w:gridCol w:w="898"/>
        <w:gridCol w:w="869"/>
      </w:tblGrid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klasyfikacja budżetowa według rozp.MF z 15.07.2022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Style w:val="CharStyle22"/>
                <w:rFonts w:ascii="Calibri" w:eastAsia="Calibri" w:hAnsi="Calibri" w:cs="Calibri"/>
                <w:sz w:val="10"/>
                <w:szCs w:val="10"/>
              </w:rPr>
              <w:t>2026r. plan 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22"/>
                <w:rFonts w:ascii="Calibri" w:eastAsia="Calibri" w:hAnsi="Calibri" w:cs="Calibri"/>
                <w:sz w:val="10"/>
                <w:szCs w:val="10"/>
              </w:rPr>
              <w:t>zmiana Zarz.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22"/>
                <w:rFonts w:ascii="Calibri" w:eastAsia="Calibri" w:hAnsi="Calibri" w:cs="Calibri"/>
                <w:sz w:val="10"/>
                <w:szCs w:val="10"/>
              </w:rPr>
              <w:t>Burm.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OGÓŁEM po zmianie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UWAGI/ jednostka realizująca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Dochody z Funduszu Pomocy, 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3 693,87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7 295,71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jednorazowe świadczenie pieniężne w wys. 300zł…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92,03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92,03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85595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7 203,68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75814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1.11.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9"/>
                <w:szCs w:val="9"/>
              </w:rPr>
            </w:pPr>
            <w:r>
              <w:rPr>
                <w:rStyle w:val="CharStyle22"/>
                <w:rFonts w:ascii="Calibri" w:eastAsia="Calibri" w:hAnsi="Calibri" w:cs="Calibri"/>
                <w:sz w:val="9"/>
                <w:szCs w:val="9"/>
              </w:rPr>
              <w:t>75814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Wydatki bieżące finansowane środkami Funduszu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Pomocy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3 693,87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D4D4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b/>
                <w:bCs/>
                <w:sz w:val="11"/>
                <w:szCs w:val="11"/>
              </w:rPr>
              <w:t>7 295,71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D4D4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22"/>
                <w:rFonts w:ascii="Calibri" w:eastAsia="Calibri" w:hAnsi="Calibri" w:cs="Calibri"/>
                <w:sz w:val="10"/>
                <w:szCs w:val="10"/>
              </w:rPr>
              <w:t>jednorazowe świadczenie pieniężne w wys. 300zł… i 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22"/>
                <w:rFonts w:ascii="Calibri" w:eastAsia="Calibri" w:hAnsi="Calibri" w:cs="Calibri"/>
                <w:sz w:val="10"/>
                <w:szCs w:val="10"/>
              </w:rPr>
              <w:t>jednorazowe świadczenie pieniężne w wys. 300zł… 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22"/>
                <w:rFonts w:ascii="Calibri" w:eastAsia="Calibri" w:hAnsi="Calibri" w:cs="Calibri"/>
                <w:sz w:val="10"/>
                <w:szCs w:val="10"/>
              </w:rPr>
              <w:t>jednorazowe świadczenie pieniężne w wys. 300zł… 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22"/>
                <w:rFonts w:ascii="Calibri" w:eastAsia="Calibri" w:hAnsi="Calibri" w:cs="Calibri"/>
                <w:sz w:val="10"/>
                <w:szCs w:val="10"/>
              </w:rPr>
              <w:t>jednorazowe świadczenie pieniężne w wys. 300zł… 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UGiM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92,03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92,03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3 601,84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7 203,68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SP Węgliniec SP Czerwona Woda SP Ruszów MPP Węgliniec przedszkola niepubliczne</w:t>
            </w:r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80104 p.2340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80104 p.4370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80148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80148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80148 p.4860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Style w:val="CharStyle22"/>
                <w:rFonts w:ascii="Calibri" w:eastAsia="Calibri" w:hAnsi="Calibri" w:cs="Calibri"/>
                <w:sz w:val="11"/>
                <w:szCs w:val="11"/>
              </w:rPr>
              <w:t>SP Węgliniec</w:t>
            </w:r>
          </w:p>
        </w:tc>
      </w:tr>
    </w:tbl>
    <w:sectPr>
      <w:footnotePr>
        <w:pos w:val="pageBottom"/>
        <w:numFmt w:val="decimal"/>
        <w:numRestart w:val="continuous"/>
      </w:footnotePr>
      <w:pgSz w:w="16838" w:h="11906" w:orient="landscape"/>
      <w:pgMar w:top="1244" w:right="1848" w:bottom="992" w:left="1022" w:header="816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638175</wp:posOffset>
              </wp:positionH>
              <wp:positionV relativeFrom="page">
                <wp:posOffset>10420985</wp:posOffset>
              </wp:positionV>
              <wp:extent cx="627570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7"/>
                              <w:sz w:val="18"/>
                              <w:szCs w:val="18"/>
                            </w:rPr>
                            <w:t>Id: 3E56ECA6-D79B-4BC0-ABE3-1DB78BAC42E3. Podpisany</w:t>
                            <w:tab/>
                            <w:t xml:space="preserve">Strona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sz w:val="18"/>
                                <w:szCs w:val="18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0.25pt;margin-top:820.55000000000007pt;width:494.15000000000003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7"/>
                        <w:sz w:val="18"/>
                        <w:szCs w:val="18"/>
                      </w:rPr>
                      <w:t>Id: 3E56ECA6-D79B-4BC0-ABE3-1DB78BAC42E3. Podpisany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Style w:val="CharStyle7"/>
                          <w:sz w:val="18"/>
                          <w:szCs w:val="18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635635</wp:posOffset>
              </wp:positionH>
              <wp:positionV relativeFrom="page">
                <wp:posOffset>10372090</wp:posOffset>
              </wp:positionV>
              <wp:extent cx="6290945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0.050000000000004pt;margin-top:816.70000000000005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635635</wp:posOffset>
              </wp:positionH>
              <wp:positionV relativeFrom="page">
                <wp:posOffset>7291705</wp:posOffset>
              </wp:positionV>
              <wp:extent cx="94094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094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48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7"/>
                              <w:sz w:val="18"/>
                              <w:szCs w:val="18"/>
                            </w:rPr>
                            <w:t>Id: 3E56ECA6-D79B-4BC0-ABE3-1DB78BAC42E3.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0.050000000000004pt;margin-top:574.14999999999998pt;width:740.89999999999998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8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7"/>
                        <w:sz w:val="18"/>
                        <w:szCs w:val="18"/>
                      </w:rPr>
                      <w:t>Id: 3E56ECA6-D79B-4BC0-ABE3-1DB78BAC42E3.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632460</wp:posOffset>
              </wp:positionH>
              <wp:positionV relativeFrom="page">
                <wp:posOffset>7239635</wp:posOffset>
              </wp:positionV>
              <wp:extent cx="9427210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94272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9.800000000000004pt;margin-top:570.05000000000007pt;width:742.30000000000007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4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2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Nagłówek lub stopka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Tekst treści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Tekst treści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6">
    <w:name w:val="Tekst treści (3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0">
    <w:name w:val="Nagłówek #2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Inne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6">
    <w:name w:val="Tekst treści (6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8">
    <w:name w:val="Tekst treści (2)_"/>
    <w:basedOn w:val="DefaultParagraphFont"/>
    <w:link w:val="Style27"/>
    <w:rPr>
      <w:rFonts w:ascii="Calibri" w:eastAsia="Calibri" w:hAnsi="Calibri" w:cs="Calibri"/>
      <w:b w:val="0"/>
      <w:bCs w:val="0"/>
      <w:i/>
      <w:iCs/>
      <w:smallCaps w:val="0"/>
      <w:strike w:val="0"/>
      <w:sz w:val="11"/>
      <w:szCs w:val="11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after="20" w:line="20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Nagłówek lub stopka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Tekst treści (5)"/>
    <w:basedOn w:val="Normal"/>
    <w:link w:val="CharStyle14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15">
    <w:name w:val="Tekst treści (3)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9">
    <w:name w:val="Nagłówek #2"/>
    <w:basedOn w:val="Normal"/>
    <w:link w:val="CharStyle20"/>
    <w:pPr>
      <w:widowControl w:val="0"/>
      <w:shd w:val="clear" w:color="auto" w:fill="auto"/>
      <w:spacing w:after="160"/>
      <w:jc w:val="right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Inne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5">
    <w:name w:val="Tekst treści (6)"/>
    <w:basedOn w:val="Normal"/>
    <w:link w:val="CharStyle2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7">
    <w:name w:val="Tekst treści (2)"/>
    <w:basedOn w:val="Normal"/>
    <w:link w:val="CharStyle28"/>
    <w:pPr>
      <w:widowControl w:val="0"/>
      <w:shd w:val="clear" w:color="auto" w:fill="auto"/>
      <w:spacing w:line="262" w:lineRule="auto"/>
    </w:pPr>
    <w:rPr>
      <w:rFonts w:ascii="Calibri" w:eastAsia="Calibri" w:hAnsi="Calibri" w:cs="Calibri"/>
      <w:b w:val="0"/>
      <w:bCs w:val="0"/>
      <w:i/>
      <w:iCs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Zarządzenie nr 25/2026 Burmistrza Gminy i Miasta Węgliniec z dnia 27 lutego 2026 r. w sprawie zmian w budżecie</dc:title>
  <dc:subject>Zarządzenie nr 25/2026 z dnia 27 lutego 2026 r. Burmistrza Gminy i Miasta Węgliniec w sprawie zmian w budżecie</dc:subject>
  <dc:creator>Burmistrz Gminy i Miasta Wegliniec</dc:creator>
  <cp:keywords>Zarządzenia, Zarządzenia Burmistrza Gminy i Miasta Węgliniec</cp:keywords>
</cp:coreProperties>
</file>