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391/XXVIII/2026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14 maja 2026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określenia stawek dotacji przedmiotowych dla Zakładu Usług Komunalnych w Węglińcu na realizację zadań bieżących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 dnia 8 marca 1990 r. o samorządzie gminnym (t.j. Dz. U. z 2025 r. poz. 1153 z późn. zm.). oraz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 dnia 27 sierpnia 2009 r. o finansach publicznych (t.j. Dz. U. z 2025 r. poz. 1483 z późn. zm.).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 dnia 7 czerwca 2001 r. o zbiorowym zaopatrzeniu w wodę i zbiorowym odprowadzaniu ścieków (t.j. Dz. U. z 2025 r. poz. 757).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Ustala się stawki jednostki dotacji przedmiotowych do cen za świadczenie usługi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zakresie dostawy wody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odprowadzania ścieków na terenie Gminy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Miasta Węgliniec dla Zakładu Usług Komunalnych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Węglińcu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następującej wysokości: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dopłata do ceny 1m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3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wody dla grupy taryfowej G1Wi (odbiorcy indywidualni teren Węglińca, Czerwonej Wody, Starego Węglińca, Jagodzina, Piasecznej, Zielonki)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wysokości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0,39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dopłata do ceny 1m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3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wody dla grupy taryfowej G2Wi (odbiorcy indywidualni teren Ruszowa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Kościelnej Wsi)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wysokości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2,45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dopłata do ceny 1m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3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ścieków dla grupy taryfowej G1S (teren Węglińca)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wysokości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2,76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dopłata do ceny 1m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3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ścieków dla grupy taryfowej G2S (teren Zielonki)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wysokości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0,00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dopłata do ceny 1m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3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ścieków dla grupy taryfowej G3S (teren Ruszowa)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wysokości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8,15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Dopłaty udziela się od dnia 22 czerwca 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do dnia 31 grudnia 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Burmistrzowi Gminy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Miasta Węgliniec.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podjęcia od dnia 22 czerwca 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uchwała nr 339/XXI/25 Rady Miejskiej Węglińca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21 listopada 2025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określenia stawek dotacji przedmiotowych dla Zakładu Usług Komunalnych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Węglińcu na realizację zadań bieżących.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0082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105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/>
          <w:p/>
          <w:p/>
          <w:p/>
          <w:p/>
          <w:p/>
          <w:p/>
          <w:p/>
          <w:p/>
          <w:p>
            <w:pPr>
              <w:jc w:val="center"/>
            </w:pPr>
            <w:r>
              <w:rPr>
                <w:b/>
              </w:rPr>
              <w:t>Uzasadnienie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105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Zgodnie z art. 219 ust. 1 i ust. 4 ustawy z dnia 27.08.2009 r. o finansach publicznych z budżetu jednostki samorządu terytorialnego mogą być udzielane dotacje przedmiotowe dla samorządowych zakładów budżetowych, kalkulowane według stawek jednostkowych. Stawki dotacji przedmiotowych ustala organ stanowiący jednostki samorządu terytorialnego.</w:t>
            </w:r>
          </w:p>
          <w:p>
            <w:pPr>
              <w:jc w:val="both"/>
            </w:pPr>
            <w:r>
              <w:t>W oparciu o art. 24 ust. 6 ustawy z dnia 7 czerwca 2001 r. o zbiorowym zaopatrzeniu w wodę i zbiorowym odprowadzaniu ścieków Rada Miejska Węglińca może podjąć uchwałę o dopłacie dla jednej wybranej lub wszystkich grup taryfowych odbiorców.</w:t>
            </w:r>
          </w:p>
          <w:p>
            <w:pPr>
              <w:jc w:val="both"/>
            </w:pPr>
            <w:r>
              <w:t>Powyższe kwoty pozwalają pokryć koszty obowiązywania aktualnej taryfy.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tym okresie obowiązują następujące ceny dopłaty: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48"/>
        <w:gridCol w:w="2062"/>
        <w:gridCol w:w="1991"/>
        <w:gridCol w:w="1764"/>
        <w:gridCol w:w="1787"/>
        <w:gridCol w:w="1930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Taryfowa grupa odbiorców</w:t>
            </w:r>
          </w:p>
        </w:tc>
        <w:tc>
          <w:tcPr>
            <w:tcW w:w="20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Ceny według taryfy netto</w:t>
            </w:r>
          </w:p>
        </w:tc>
        <w:tc>
          <w:tcPr>
            <w:tcW w:w="18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Dopłata netto</w:t>
            </w:r>
          </w:p>
        </w:tc>
        <w:tc>
          <w:tcPr>
            <w:tcW w:w="18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Cena dla odbiorców netto</w:t>
            </w:r>
          </w:p>
        </w:tc>
        <w:tc>
          <w:tcPr>
            <w:tcW w:w="20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Cena dla odbiorców brutto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G1Wi</w:t>
            </w:r>
          </w:p>
        </w:tc>
        <w:tc>
          <w:tcPr>
            <w:tcW w:w="20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  7,21zł</w:t>
            </w:r>
          </w:p>
        </w:tc>
        <w:tc>
          <w:tcPr>
            <w:tcW w:w="18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0,39zł</w:t>
            </w:r>
          </w:p>
        </w:tc>
        <w:tc>
          <w:tcPr>
            <w:tcW w:w="18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  6,82zł</w:t>
            </w:r>
          </w:p>
        </w:tc>
        <w:tc>
          <w:tcPr>
            <w:tcW w:w="20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  7,37zł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G2Wi</w:t>
            </w:r>
          </w:p>
        </w:tc>
        <w:tc>
          <w:tcPr>
            <w:tcW w:w="20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  9,27zł</w:t>
            </w:r>
          </w:p>
        </w:tc>
        <w:tc>
          <w:tcPr>
            <w:tcW w:w="18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2,45zł</w:t>
            </w:r>
          </w:p>
        </w:tc>
        <w:tc>
          <w:tcPr>
            <w:tcW w:w="18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  6,82zł</w:t>
            </w:r>
          </w:p>
        </w:tc>
        <w:tc>
          <w:tcPr>
            <w:tcW w:w="20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7,37zł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G1S</w:t>
            </w:r>
          </w:p>
        </w:tc>
        <w:tc>
          <w:tcPr>
            <w:tcW w:w="20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13,94zł</w:t>
            </w:r>
          </w:p>
        </w:tc>
        <w:tc>
          <w:tcPr>
            <w:tcW w:w="18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2,76zł</w:t>
            </w:r>
          </w:p>
        </w:tc>
        <w:tc>
          <w:tcPr>
            <w:tcW w:w="18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11,18zł</w:t>
            </w:r>
          </w:p>
        </w:tc>
        <w:tc>
          <w:tcPr>
            <w:tcW w:w="20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12,07zł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G2S</w:t>
            </w:r>
          </w:p>
        </w:tc>
        <w:tc>
          <w:tcPr>
            <w:tcW w:w="20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  6,14zł</w:t>
            </w:r>
          </w:p>
        </w:tc>
        <w:tc>
          <w:tcPr>
            <w:tcW w:w="18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0,00zł</w:t>
            </w:r>
          </w:p>
        </w:tc>
        <w:tc>
          <w:tcPr>
            <w:tcW w:w="18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  6,14zł</w:t>
            </w:r>
          </w:p>
        </w:tc>
        <w:tc>
          <w:tcPr>
            <w:tcW w:w="20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  6,63zł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2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G3S</w:t>
            </w:r>
          </w:p>
        </w:tc>
        <w:tc>
          <w:tcPr>
            <w:tcW w:w="20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19,33zł</w:t>
            </w:r>
          </w:p>
        </w:tc>
        <w:tc>
          <w:tcPr>
            <w:tcW w:w="18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8,15zł</w:t>
            </w:r>
          </w:p>
        </w:tc>
        <w:tc>
          <w:tcPr>
            <w:tcW w:w="18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11,18zł</w:t>
            </w:r>
          </w:p>
        </w:tc>
        <w:tc>
          <w:tcPr>
            <w:tcW w:w="20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12,07zł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D614E7B0-5CB2-4061-8993-3E5C6E96BE1D.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391/XXVIII/2026 z dnia 14 maja 2026 r.</dc:title>
  <dc:subject>w sprawie określenia stawek dotacji przedmiotowych dla Zakładu Usług Komunalnych w^Węglińcu na realizację zadań bieżących</dc:subject>
  <dc:creator>Tatiana</dc:creator>
  <cp:lastModifiedBy>Tatiana</cp:lastModifiedBy>
  <cp:revision>1</cp:revision>
  <dcterms:created xsi:type="dcterms:W3CDTF">2026-05-22T11:17:11Z</dcterms:created>
  <dcterms:modified xsi:type="dcterms:W3CDTF">2026-05-22T11:17:11Z</dcterms:modified>
  <cp:category>Akt prawny</cp:category>
</cp:coreProperties>
</file>