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401/XXIX/2026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29 czerwca 2026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udzielenia Burmistrzowi Gminy i Miasta Węgliniec absolutorium z tytułu wykonania budżetu za 2025 rok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18 ust. 2 pkt 4 i art. 28a ust. 2 ustawy z dnia 8 marca 1990 r. o samorządzie gminnym (Dz. U. z 2026 r., poz. 662), oraz art. 271 ust. 1 ustawy z dnia 27 sierpnia 2009 r. o finansach publicznych (Dz. U. z 2025 r., poz. 1483 z późn. zm),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Rada Miejska po zapoznaniu się ze: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sprawozdaniem z wykonania budżetu Gminy Węgliniec za 2025 rok,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sprawozdaniem finansowym,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opinią Regionalnej Izby Obrachunkowej we Wrocławiu, Zespół w Jeleniej Górze,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informacją o stanie mienia komunalnego,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stanowiskiem Komisji Rewizyjnej,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 xml:space="preserve">udziela Burmistrzowi Gminy i Miasta Węgliniec absolutorium z tytułu wykonania budżetu za 2025 rok. 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 wchodzi w życie z 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2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Wypełniając obowiązek określony w art. 271 ust. 1 ustawy z dnia 27 sierpnia 2009 r. o finansach publicznych (Dz. U. z 2025 r., poz. 1483 z późn. zm), a posiadając upoważnienie ustawowe określone w art. 18 ust. 2 pkt 4 ustawy z dnia 8 marca 1990 r. o samorządzie gminnym (Dz. U. z 2026 r., poz. 662), Rada Miejska Węglińca po zapoznaniu się ze sprawozdaniami finansowymi, sprawozdaniem z wykonania budżetu, opinią Regionalnej Izby Obrachunkowej, informacją o stanie mienia komunalnego i stanowiskiem Komisji Rewizyjnej stwierdziła, że są wypełnione przesłanki i podstawy do udzielenia absolutorium.</w:t>
      </w: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9240CA04-8392-4115-8B06-235EA3387B6D.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401/XXIX/2026 z dnia 29 czerwca 2026 r.</dc:title>
  <dc:subject>w sprawie udzielenia Burmistrzowi Gminy i^Miasta Węgliniec absolutorium z^tytułu wykonania budżetu za 2025^rok</dc:subject>
  <dc:creator>Tatiana</dc:creator>
  <cp:lastModifiedBy>Tatiana</cp:lastModifiedBy>
  <cp:revision>1</cp:revision>
  <dcterms:created xsi:type="dcterms:W3CDTF">2026-07-03T11:36:00Z</dcterms:created>
  <dcterms:modified xsi:type="dcterms:W3CDTF">2026-07-03T11:36:00Z</dcterms:modified>
  <cp:category>Akt prawny</cp:category>
</cp:coreProperties>
</file>