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409/XXX/2026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lipca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wynagrodzenia Burmistrza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poz.662),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lit c,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1135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oraz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wynagradzania pracowników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wynagrodzenie miesięczne Burmistrza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Wynagrodzenie zasadnicze odpowiadające maksymalnej stawce ustanowionej dla stanowiska Burmistrza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gminie do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tys. mieszkańców;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Dodatek funkcyjny odpowiadające maksymalnej stawce ustanowionej dla stanowiska Burmistrza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gminie do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tys. mieszkańców;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Dodatek specjalny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wysokości 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% łącznie wynagrodzenia zasadniczego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dodatku funkcyjnego;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Dodatek za wieloletnią pracę, zgodnie ze stażem pracy.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Burmistrzowi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odrębnymi przepisami przysługuje ponadto: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dodatek za wieloletnią pracę, nagroda jubileuszowa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inne świadczenia wynikające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właściwych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przepisów.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Przewodniczącemu Rady Miejskiej Węglińca.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Traci moc uchwała nr 333/XX/2025 Rady Miejskiej Węglińca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wynagrodzenia Burmistrza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mocą obowiązującą od dnia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</w:tblPrEx>
        <w:trPr>
          <w:trHeight w:hRule="auto" w:val="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ust.2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samorządzie gminnym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2026r.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662) ustalenie wynagrodzenia dla burmistrza należy do wyłącznej właściwości rady gminy.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Art.8.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listopada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pracownikach samorządowych, zwanej dalej ustawą, stanowi natomiast, iż „Czynności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zakresu prawa pracy wobec wójta (burmistrza, prezydenta miasta),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nawiązaniem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rozwiązaniem stosunku pracy, wykonuje przewodniczący rady gminy,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pozostałe czynności- wyznaczona przez wójta (burmistrza, prezydenta miasta) osoba zastępująca lub sekretarz gminy,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tym że wynagrodzenie wójta ustala rada gminy,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drodze uchwały”.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Zasady wynagradzania pracowników samorządowych,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tym również wójta, burmistrza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prezydenta miasta, określa Rozporządzenie 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sprawie wynagradzania pracowników samorządowych.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treścią w/w rozporządzenia określono maksymalne wynagrodzenie zasadnicze burmistrza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gminie do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tys. oraz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maksymalny poziom dodatku funkcyjnego.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Stosownie do przepisu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36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pracownikach samorządowych wójtowi (burmistrzowi, prezydentowi miasta), staroście oraz marszałkowi Województwa – oprócz składników wynagrodzenia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36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ust.2 ustawy (wynagrodzenie zasadnicze, dodatek za wieloletnią pracę, nagroda jubileuszowa oraz jednorazowa odprawa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przejściem na emeryturę lub rentę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tytułu niezdolności do pracy oraz dodatkowe wynagrodzenie roczne 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odrębnych przepisach) przysługuje dodatek specjalny.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myśl §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Rozporządzenia Rady Ministrów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sprawie wynagradzania pracowników samorządowych dodatek specjalny dla osób,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 36 ust. 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ustawy, przysługuje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kwocie wynoszącej 30% łącznie wynagrodzenia zasadniczego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dodatku funkcyjnego. Składnik ten jest obligatoryjnym składnikiem wynagrodzenia.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Obligatoryjnym składnikiem wynagrodzenia burmistrza jest również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myśl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38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 dodatek za wieloletnią pracę, tzw. dodatek stażowy, który „przysługuje po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latach pracy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wysokości wynoszącej 5% miesięcznego wynagrodzenia zasadniczego. Dodatek ten wzrasta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1% za każdy dalszy rok pracy aż do osiągnięcia 20% miesięcznego wynagrodzenia zasadniczego”.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Uchwała ustala wysokość wynagrodzenia Burmistrza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oparciu na maksymalne stawki wynikające w/w Rozporządzeniem.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powyższym podjęcie przedmiotowej  uchwały jest uzasadnione.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4DEFE9D7-89B7-4FF1-BB50-A1614A19F2BE.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409/XXX/2026 z dnia 30 lipca 2026 r.</dc:title>
  <dc:subject>w sprawie ustalenia wynagrodzenia Burmistrza Gminy i^Miasta Węgliniec</dc:subject>
  <dc:creator>Tatiana</dc:creator>
  <cp:lastModifiedBy>Tatiana</cp:lastModifiedBy>
  <cp:revision>1</cp:revision>
  <dcterms:created xsi:type="dcterms:W3CDTF">2026-09-07T13:09:51Z</dcterms:created>
  <dcterms:modified xsi:type="dcterms:W3CDTF">2026-09-07T13:09:51Z</dcterms:modified>
  <cp:category>Akt prawny</cp:category>
</cp:coreProperties>
</file>