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418/XXXI/2026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nieodpłatne nabycie w drodze komunalizacji na rzecz Gminy Węgliniec nieruchomości stanowiącej własność Skarbu Państwa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przepisy wprowadzające ustawę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terytorialnym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nieodpłatne nabycie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komunalizacji na rzecz Gminy Węgliniec nieruchomości stanowiącej własność Skarbu Państwa,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budynków, jako działki numer 290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 Ruszów, gmina Węgliniec,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1,90 ha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Zgorzelcu – V Wydział Ksiąg Wieczystych prowadzi księgę wieczystą nr JG1Z/00034814/7.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Nieruchomość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nabywa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realizacji zadań własnych Gminy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Przedmiotem niniejszej uchwały jest wyrażenie zgody na nabycie na rzecz Gminy Węgliniec nieruchomości,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Ruszowie przy ul. Żagańskiej,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ewidencji gruntów jako działka nr 290, na której zlokalizowany jest park. Do wyłącznej właściwości rady gminy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samorządzie gminnym  należy podejmowanie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sprawach majątkowych gminy dotyczących nabycia, zbycia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obciążania nieruchomości (...).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maja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Przepisy wprowadzające ustawę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samorządzie terytorialnym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pracownikach samorządowych gminie na jej wniosek może zostać przekazane mienie ogólnonarodowe (państwowe), jeżeli jest ono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realizacją zadań własnych gminy. Nabycie tego mienia następuje nieodpłatnie.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8 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samorządzie gminnym, zadania własne gminy obejmują m.in. sprawy zieleni gminnej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zadrzewień. Gmina Węgliniec utrzymuje przedmiotową nieruchomość, tym samym przejęcie jej na własność pozwoli uregulować jej stan prawny.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powyższym, zasadne jest podjęcie przedmiotowej uchwały.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83034540-5542-42AF-B863-500DBD4A2222.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418/XXXI/2026 z dnia 31 sierpnia 2026 r.</dc:title>
  <dc:subject>w sprawie wyrażenia zgody na nieodpłatne nabycie w^drodze komunalizacji na rzecz Gminy Węgliniec nieruchomości stanowiącej własność Skarbu Państwa</dc:subject>
  <dc:creator>Tatiana</dc:creator>
  <cp:lastModifiedBy>Tatiana</cp:lastModifiedBy>
  <cp:revision>1</cp:revision>
  <dcterms:created xsi:type="dcterms:W3CDTF">2026-09-07T11:53:48Z</dcterms:created>
  <dcterms:modified xsi:type="dcterms:W3CDTF">2026-09-07T11:53:48Z</dcterms:modified>
  <cp:category>Akt prawny</cp:category>
</cp:coreProperties>
</file>