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bookmarkStart w:id="0" w:name="_GoBack"/>
      <w:bookmarkEnd w:id="0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Kierownik Jednostki Samorządu Terytorialnego (dalej JST)  - w rozumieniu art. 33 ust. 3 Ustawy o samorządzie gminnym (Dz.U.2018.994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2018.05.24)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wnioskodawcy/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petycjodawcy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znajdują się poniżej oraz - w załączonym pliku sygnowanym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-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Data dostarczenia - zgodna z dyspozycją art. 61 pkt. 2 Ustawy Kodeks Cywilny (Dz.U.2018.1025 </w:t>
      </w:r>
      <w:proofErr w:type="spellStart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. z dnia 2018.05.29)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Preambuła Wniosku: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Jak wynika z uprzednio przeprowadzanych wnioskowań do Gmin oraz z analizy budżetów Gmin/Miast - właściwe wykorzystanie środków jakimi dysponują Gminy w związku z uiszczaniem opłat przez Przedsiębiorców -  wynikających z dyspozycji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Ustawy z dnia 26 października 1982 r. o wychowaniu w trzeźwości i przeciwdziałaniu alkoholizmowi (Dz.U. z 2018r. poz. 2137)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wydaje się niezwykle istotne z punktu widzenia - Gminnych programów Profilaktyki i Rozwiązywania Problemów Alkoholowych oraz Przeciwdziałania Narkomanii.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Dodatkowo - jak wynika z protokołów pokontrolnych NIK (dostępnych w sieci Internet) - w przeszłości NIK wielokrotnie - negatywnie oceniała wywiązywanie się z Gmin z wykorzystania środków na realizację Gminnych Programów Profilaktyki i Rozwiązywania Problemów Alkoholowych oraz</w:t>
      </w:r>
      <w:r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Gminnych Programów Przeciwdziałania Narkomanii -  vide: Protokoły pokontrolne - Nr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ewid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27/2013/P/12/165/LPO lub LWA-4114-05-09/2011 - I/11/005 - dostępne na stronach Internetowych www.nik.gov.pl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Ponadto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Media donoszą w ostatnim czasie - o nabrzmiałej problematyce związanej z nadużywaniem przez Młodzież dopalaczy - a obowiązkowe zadania Gmin wynikające  z dyspozycji powyżej wzmiankowanej Ustawy lub Ustawy z dnia 29 lipca 2005 r. o przeciwdziałaniu narkomanii  (Dz. U. z 2019 r. poz. 852) - są (co wynika ze statystyk) ciągle niezadowalające.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Materiał TVP Info: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https://www.tvp.info/43314343/raport-o-dopalaczach-zgon-prawie-co-drugi-dzien-najczesciej-wsrod-mlodych-osob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lub: https://www.tvp.info/42749852/cios-w-handlarzy-smierci-dopalacze-gangu-zabily-co-najmniej-cztery-osoby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- nie powinien zostawić żadnych wątpliwości co do tego, że  uzyskanie informacji przez nas wnioskowanej i jej publikacja na naszych portalach oraz analiza danych w skali makro pod kątem wykorzystania narzędzi informatycznych w szkołach (inteligentnego oprogramowania) - pozwalającego na walkę z problematyką patologii w tym obszarze - jest szczególnie istotna z punktu widzenia interesu publicznego - co koresponduje bezpośrednio z art. 3 ust. 1 pkt. 1 Ustawy z dnia 6 września 2001 r. o dostępie do informacji publicznej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Zdaniem Wnioskodawcy: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Dzięki działaniom sfer Rządowych (w skali makro) w ostatnim czasie sytuacja ulega znacznej poprawie,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jednakże bez szybkiej sanacji tego obszaru  (w skali mikro) również w Gminach - proces ten  będzie w dalszym ciągu przebiegał zbyt wolno   - bez namacalnych sukcesów w postaci znaczącej poprawy w wydatkowaniu środków publicznych w tym obszarze.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związku z powyższym: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 Wniosek: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§1.1) Na mocy art. 61 Konstytucji RP, w trybie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:  art. 6 ust. 1 pkt 3 lit. f,  art. 6 ust. 1 pkt 5  Ustawy z dnia 6 września o dostępie do informacji publicznej (Dz.U.2018.1330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2018.07.10) 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 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wnosimy o udzielnie informacji publicznej w przedmiocie zdarzeń poniżej opisanych jakie miały miejsce na ternie miejscowo właściwym dla Gminy (Adresata wniosku) w 2018 r.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liczba zgonów zarejestrowanych na ternie miejscowo właściwym dla gminy w 2018 r. -  spowodowanych poprzez jazdę pod wpływem alkoholu lub narkotyków.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liczba utonięć zarejestrowanych na ternie miejscowo właściwym dla gminy w 2018 r.  - w stosunku do których stwierdzono, że Denat był pod wpływem alkoholu lub narkotyków.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szacunkowa liczba rodzin na terenie miejscowo właściwym dla gminy w 2018 r.  - w stosunku do których pracownicy Ośrodka Pomocy Społecznej - stosują określenie rodziny patologicznej (niniejszy szacowanie może być dokonane w oparciu o całkowicie subiektywne kryteria)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- liczba zgonów zarejestrowanych na ternie miejscowo właściwym dla gminy w 2018 r.  spowodowanych </w:t>
      </w:r>
      <w:proofErr w:type="spellStart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przedwakowaniem</w:t>
      </w:r>
      <w:proofErr w:type="spellEnd"/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 xml:space="preserve"> alkoholu lub środków odurzających.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te wydają się niezbędne do działania każdej Gminnej Komisji Rozwiązywania Problemów Alkoholowych -  dlatego prosimy o merytoryczne podejście do przedłożonej problematyki oraz ewentualne pozyskanie wnioskowanych danych.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Nadmieniamy, iż powyższe pytania o informację publiczną -  wydają się szczególnie istotne z punktu widzenia interesu publicznego pro publico bono - nawiązując do art. 3 ust. 1 pkt. 1 Ustawy z dnia 6 września o dostępie do informacji publicznej (Dz.U.2018.1330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2018.07.10) - gdyż ten obszar wydatkowania pieniędzy podatników - wydaje się (jak wynika z uprzednio uzyskanych przez nas odpowiedzi) - szczególnie wymagać - wdrożenia procedur optymalizacji finansowej - tak aby w interesie publicznym wykorzystać potencjał nowoczesnych narzędzi informatycznych  w walce z patologiami  panującymi wśród Uczniów Szkół Podstawowych i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ponadodstawowych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II - Petycja Odrębna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Procedowana w trybie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Dla odseparowania od wniosku -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postulaty związane z petycją - numeruje nowymi oznaczeniami §1P, §2P, etc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Preambuła petycji: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kontekście alarmujących informacji dotyczących plagi związanej z nadużywaniem alkoholu i środków odurzających wśród młodzieży - vide: https://www.tvp.info/43314343/raport-o-dopalaczach-zgon-prawie-co-drugi-dzien-najczesciej-wsrod-mlodych-osob        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§1P) Wnosimy - w trybie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  -  o  przekazanie danych wynikających z odpowiedzi na powyższe pytania - wszystkim Dyrektorom Szkół Podstawowych - właściwych miejscowo dla terenu Gminy, wraz z niniejszą petycją - do wiadomości Dyrektora Szkoły.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Niniejsza petycja oraz wynik odpowiedzi na powyżej zawarte pytania - ma być jedynie przekazana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do wiadomości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szkołom.  Szkoła nie musi odpowiadać na pytania zadane w trybie ustawy od o dostępie do informacji publicznej ani a petycję - Odpowiedzi powinna udzielić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jedynie Gmina zarówno w zakresie pytań jak i petycji.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§2P) Wnosimy aby Gminna Komisja Rozwiązywania Problemów Alkoholowych - wzorem takich państw jak Niemcy czy Francja opracowała program (harmonogram) wykorzystania w szkołach narzędzi informatycznych o charakterze edukacyjnym.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wykorzystania rzeczonego oprogramowania byłaby pomoc  pedagogom szkolnym oraz uczniom w zakresie zwiększania świadomości dotyczącej problematyki związanej z przeciwdziałaniem patologiom wśród dzieci i młodzieży szkolnej w związku z nadużywaniem alkoholu i środków odurzających.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Żądamy, aby niniejsza petycja nie miała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żadnego wpływu na wybór ewentualnego dostawcy, a Urząd przy ewentualnym wyborze rzeczonego oferenta dostarczającego oprogramowanie lub rozwiązania tego typu kierował się jedynie - tylko i wyłącznie - zasadami uczciwej konkurencji i racjonalnego oraz oszczędnego wydatkowania środków publicznych. Tego typu działania muszą być zawsze jawne, transparentne oraz prowadzone w pełni lege artis.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Nie życzymy sobie aby niniejsza petycja miała jakikolwiek wpływ - czy to in minus czy in plus na wybór zastosowanych przez Decydentów rozwiązań - nasza petycja ma jedynie - na celu zyskanie percepcji decydentów w zakresie wyżej wzmiankowanego obszaru tak aby wdrożona została procedura sanacyjna.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Przypominamy, że Urzędnicy przy wyborze rozwiązań muszą kierować się jedynie transparentnymi i racjonalnymi procedurami związanymi z wydatkowaniem pieniędzy podatników i par excellence - żądamy aby nasza petycja </w:t>
      </w:r>
      <w:r w:rsidRPr="00C51F61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nie miała w żadnym stopniu - żadnego wpływu na wybór tego lub innego dostawcy.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§3P)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Optymalizację i wdrożenie procedury sanacyjnej -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Petycjodawca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- rozumie w tym przypadku - jako - ad exemplum - skuteczniejszą walkę z patologiami.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Pozwalamy sobie powtórzyć, że w opinii Wnioskodawców,  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ludności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i redukcją wydatków publicznych  - powinny angażować się w tego typu procedury sanacyjne.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Przewidujemy opublikowanie efektów Akcji na naszym portalu www.gmina.pl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§3) Wnosimy o zwrotne potwierdzenie otrzymania niniejszego wniosku i petycji w trybie - odnośnych przepisów prawa -  na adres e-mail przeciwadzialanie-patologiom@samorzad.pl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§4) Wnosimy o to, aby odpowiedź w  przedmiocie powyższych pytań złożonych na mocy art. 61 Konstytucji RP w związku z art.  241 KPA, została udzielona - zwrotnie na adres e-mail przeciwadzialanie-patologiom@samorzad.pl - stosownie do art. 13 ww. ustawy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§5) Wniosek został sygnowany  kwalifikowanym podpisem elektronicznym - stosownie do wytycznych Ustawy z dnia 5 września 2016 r. o usługach zaufania oraz identyfikacji elektronicznej (Dz.U.2016.1579 dnia 2016.09.29)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Wnioskodawca: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Osoba Prawna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sp. z o. o.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Prezes Zarządu: Adam Szulc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nr KRS: 0000059459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Kapitał Zakładowy: 222.000,00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pln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Dodatkowe informacje: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Stosownie do art. 4 ust. 2 pkt. 1 Ustawy o petycjach (Dz.U.2018.870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2018.05.10) -  osobą reprezentująca Podmiot wnoszący petycję - jest Prezes Zarządu Adam Szulc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 przeciwadzialanie-patologiom@samorzad.pl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Komentarz do Wniosku: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Przypominamy, że przy ewentualnym wyborze rozwiązań rynkowych  - Urzędnicy powinni kierować się jedynie zasadami zachowania uczciwej konkurencji i racjonalności oraz oszczędności i pełnej jawności w wydatkowaniu środków publicznych pochodzących z pieniędzy Podatników.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Im więcej zebranych przez Urząd w danym obszarze niezależnych ofert rynkowych - tym większa szansa na wykorzystanie zasad uczciwej konkurencji w celu oszczędności środków publicznych.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Jakiekolwiek ewentualne działania Urzędników wynikłe z procedowania niniejszej petycji/wniosku - powinny być wykonywane z uwzględnieniem zasad uczciwej konkurencji oraz pełnej jawności, transparentności i racjonalności przy wydatkowaniu środków publicznych.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 jest jednoznacznie identyfikowany - na podstawie - unikalnego adresu e-mail opublikowanego w Biuletynie Informacji Publicznej Jednostki i przypisanego do odnośnego Organu.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t.j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z dnia 2016.01.07) -  w naszym mniemaniu - nie oznacza to, że Urząd powinien rozpatrywać niniejsze wnioski w trybie KPA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- wg. Wnioskodawcy niniejszy wniosek może być jedynie fakultatywnie rozpatrywany - jako optymalizacyjny w związku z art. 241 KPA.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Każdy Podmiot mający styczność z Urzędem - ma prawo i obowiązek - usprawniać struktury administracji samorządowej.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pomimo formy zewnętrznej - Decydenci mogą/powinni dokonać własnej interpretacji  - zgodnie z brzmieniem art. 222 KPA.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Nazwa Wnioskodawca - jest dla uproszczenia stosowna jako synonim nazwy “Podmiot Wnoszący Petycję” - w rozumieniu art. 4 ust. 4 Ustawy o petycjach (Dz.U.2014.1195 z dnia 2014.09.05)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Jednostkach Pionu Administracji Rządowej - stan faktyczny jest o wiele lepszy. 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Jeżeli JST nie zgada się z powołanymi przepisami prawa, prosimy aby zastosowano podstawy prawne akceptowane przez JST.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Pamiętajmy również o przepisach zawartych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</w:t>
      </w: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lastRenderedPageBreak/>
        <w:t>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z parametrami ofert oraz ceną.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 poważaniem: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Adam Szulc – Prezes Zarządu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tel. 608-318-418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Szulc-Efekt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sp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zoo 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KRS: 0000059459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tel</w:t>
      </w:r>
      <w:proofErr w:type="spellEnd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/fax. (22) 673-62-12</w:t>
      </w:r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Kapitał Zakładowy: 222 000,00 </w:t>
      </w:r>
      <w:proofErr w:type="spellStart"/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pln</w:t>
      </w:r>
      <w:proofErr w:type="spellEnd"/>
    </w:p>
    <w:p w:rsidR="00C51F61" w:rsidRPr="00C51F61" w:rsidRDefault="00C51F61" w:rsidP="00C51F61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C51F61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:rsidR="005E08AE" w:rsidRPr="00C51F61" w:rsidRDefault="005817F5" w:rsidP="00C51F61">
      <w:pPr>
        <w:jc w:val="both"/>
        <w:rPr>
          <w:lang w:val="pl-PL"/>
        </w:rPr>
      </w:pPr>
    </w:p>
    <w:sectPr w:rsidR="005E08AE" w:rsidRPr="00C51F61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C51F61"/>
    <w:rsid w:val="00007E8E"/>
    <w:rsid w:val="000B30EF"/>
    <w:rsid w:val="005817F5"/>
    <w:rsid w:val="005D0B52"/>
    <w:rsid w:val="00A92E9D"/>
    <w:rsid w:val="00BD671B"/>
    <w:rsid w:val="00C51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30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51F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6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2773</Words>
  <Characters>16644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hp</cp:lastModifiedBy>
  <cp:revision>2</cp:revision>
  <dcterms:created xsi:type="dcterms:W3CDTF">2019-09-30T19:51:00Z</dcterms:created>
  <dcterms:modified xsi:type="dcterms:W3CDTF">2019-09-30T19:51:00Z</dcterms:modified>
</cp:coreProperties>
</file>