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472" w:rsidRDefault="009B2CF7">
      <w:pPr>
        <w:pStyle w:val="Teksttreci0"/>
        <w:spacing w:after="0" w:line="230" w:lineRule="auto"/>
        <w:jc w:val="center"/>
      </w:pPr>
      <w:r>
        <w:rPr>
          <w:b/>
          <w:bCs/>
        </w:rPr>
        <w:t>Uchwała nr 1/15/2021</w:t>
      </w:r>
    </w:p>
    <w:p w:rsidR="00EB5472" w:rsidRDefault="009B2CF7">
      <w:pPr>
        <w:pStyle w:val="Teksttreci0"/>
        <w:spacing w:line="230" w:lineRule="auto"/>
        <w:jc w:val="center"/>
      </w:pPr>
      <w:r>
        <w:rPr>
          <w:b/>
          <w:bCs/>
        </w:rPr>
        <w:t>Składu Orzekającego Regionalnej Izby Obrachunkowej we Wrocławiu</w:t>
      </w:r>
      <w:r>
        <w:rPr>
          <w:b/>
          <w:bCs/>
        </w:rPr>
        <w:br/>
        <w:t>z dnia 3 lutego 2021 r.</w:t>
      </w:r>
    </w:p>
    <w:p w:rsidR="00EB5472" w:rsidRDefault="009B2CF7">
      <w:pPr>
        <w:pStyle w:val="Teksttreci0"/>
        <w:spacing w:after="660" w:line="254" w:lineRule="auto"/>
        <w:jc w:val="center"/>
      </w:pPr>
      <w:r>
        <w:rPr>
          <w:b/>
          <w:bCs/>
        </w:rPr>
        <w:t>w sprawie opinii o możliwości sfinansowania deficytu budżetu gminy Węgliniec</w:t>
      </w:r>
      <w:r>
        <w:rPr>
          <w:b/>
          <w:bCs/>
        </w:rPr>
        <w:br/>
        <w:t xml:space="preserve">przedstawionego w uchwale Rady Miejskiej Węglińca nr </w:t>
      </w:r>
      <w:r>
        <w:rPr>
          <w:b/>
          <w:bCs/>
        </w:rPr>
        <w:t>469/XXIX/20 z dnia 30 grudnia 2020</w:t>
      </w:r>
      <w:r>
        <w:rPr>
          <w:b/>
          <w:bCs/>
        </w:rPr>
        <w:br/>
        <w:t>r. w sprawie budżetu gminy Węgliniec na 2021 rok</w:t>
      </w:r>
    </w:p>
    <w:p w:rsidR="00EB5472" w:rsidRDefault="009B2CF7">
      <w:pPr>
        <w:pStyle w:val="Teksttreci0"/>
        <w:ind w:firstLine="460"/>
        <w:jc w:val="both"/>
      </w:pPr>
      <w:r>
        <w:t>Na podstawie art. 246 ust. 1 ustawy z dnia 27 sierpnia 2009 r. o finansach publicznych (Dz.U. z 2019 r. poz. 869 z późn.</w:t>
      </w:r>
      <w:r>
        <w:t>zm.), w związku z art. 19 ust. 2 ustawy z dnia 7 pa</w:t>
      </w:r>
      <w:r>
        <w:t xml:space="preserve">ździernika 1992 r. o regionalnych izbach obrachunkowych (Dz. U. z 2019 r. poz. 2137) oraz zarządzenia nr 2/20 Prezesa Regionalnej Izby Obrachunkowej we Wrocławiu z dnia 17 stycznia 2020 r. w sprawie wyznaczenia składów orzekających i ich przewodniczących, </w:t>
      </w:r>
      <w:r>
        <w:t>ze zm., Skład Orzekający Regionalnej Izby Obrachunkowej we Wrocławiu, w osobach:</w:t>
      </w:r>
    </w:p>
    <w:p w:rsidR="00EB5472" w:rsidRDefault="009B2CF7">
      <w:pPr>
        <w:pStyle w:val="Teksttreci0"/>
        <w:numPr>
          <w:ilvl w:val="0"/>
          <w:numId w:val="1"/>
        </w:numPr>
        <w:tabs>
          <w:tab w:val="left" w:pos="201"/>
        </w:tabs>
        <w:spacing w:after="0"/>
      </w:pPr>
      <w:r>
        <w:t>Magdalena Macias — przewodnicząca,</w:t>
      </w:r>
    </w:p>
    <w:p w:rsidR="00EB5472" w:rsidRDefault="009B2CF7">
      <w:pPr>
        <w:pStyle w:val="Teksttreci0"/>
        <w:numPr>
          <w:ilvl w:val="0"/>
          <w:numId w:val="1"/>
        </w:numPr>
        <w:tabs>
          <w:tab w:val="left" w:pos="201"/>
        </w:tabs>
        <w:spacing w:after="0"/>
      </w:pPr>
      <w:r>
        <w:t xml:space="preserve">Joanna </w:t>
      </w:r>
      <w:proofErr w:type="spellStart"/>
      <w:r>
        <w:t>Stylska</w:t>
      </w:r>
      <w:proofErr w:type="spellEnd"/>
      <w:r>
        <w:t xml:space="preserve"> — członek,</w:t>
      </w:r>
    </w:p>
    <w:p w:rsidR="00EB5472" w:rsidRDefault="009B2CF7">
      <w:pPr>
        <w:pStyle w:val="Teksttreci0"/>
        <w:numPr>
          <w:ilvl w:val="0"/>
          <w:numId w:val="1"/>
        </w:numPr>
        <w:tabs>
          <w:tab w:val="left" w:pos="205"/>
        </w:tabs>
        <w:spacing w:after="100"/>
      </w:pPr>
      <w:r>
        <w:t xml:space="preserve">Arkadiusz </w:t>
      </w:r>
      <w:proofErr w:type="spellStart"/>
      <w:r>
        <w:t>Babczuk</w:t>
      </w:r>
      <w:proofErr w:type="spellEnd"/>
      <w:r>
        <w:t xml:space="preserve"> — członek,</w:t>
      </w:r>
    </w:p>
    <w:p w:rsidR="00EB5472" w:rsidRDefault="009B2CF7">
      <w:pPr>
        <w:pStyle w:val="Nagwek10"/>
        <w:keepNext/>
        <w:keepLines/>
      </w:pPr>
      <w:bookmarkStart w:id="0" w:name="bookmark0"/>
      <w:r>
        <w:t>wydaje opinię pozytywną</w:t>
      </w:r>
      <w:bookmarkEnd w:id="0"/>
    </w:p>
    <w:p w:rsidR="00EB5472" w:rsidRDefault="009B2CF7">
      <w:pPr>
        <w:pStyle w:val="Teksttreci0"/>
        <w:spacing w:after="320"/>
        <w:jc w:val="both"/>
      </w:pPr>
      <w:r>
        <w:t>o możliwości sfinansowania deficytu budżetu gminy Węgliniec p</w:t>
      </w:r>
      <w:r>
        <w:t>rzedstawionego w uchwale Rady Miejskiej Węglińca nr 469/XXIX/20 z dnia 30 grudnia 2020 r. w sprawie budżetu gminy Węgliniec na 2021 rok</w:t>
      </w:r>
    </w:p>
    <w:p w:rsidR="00EB5472" w:rsidRDefault="009B2CF7">
      <w:pPr>
        <w:pStyle w:val="Nagwek10"/>
        <w:keepNext/>
        <w:keepLines/>
      </w:pPr>
      <w:bookmarkStart w:id="1" w:name="bookmark2"/>
      <w:r>
        <w:t>Uzasadnienie</w:t>
      </w:r>
      <w:bookmarkEnd w:id="1"/>
    </w:p>
    <w:p w:rsidR="00EB5472" w:rsidRDefault="009B2CF7">
      <w:pPr>
        <w:pStyle w:val="Teksttreci0"/>
        <w:spacing w:after="0"/>
        <w:ind w:firstLine="460"/>
        <w:jc w:val="both"/>
      </w:pPr>
      <w:r>
        <w:t>Zgodnie z art. 246 ust. 3 ustawy z dnia 27 sierpnia 2009 r. o finansach publicznych (Dz.U. z 2019 r. poz. 8</w:t>
      </w:r>
      <w:r>
        <w:t>69 z późn.</w:t>
      </w:r>
      <w:r>
        <w:t xml:space="preserve">zm., zwanej dalej - </w:t>
      </w:r>
      <w:proofErr w:type="spellStart"/>
      <w:r>
        <w:t>ufp</w:t>
      </w:r>
      <w:proofErr w:type="spellEnd"/>
      <w:r>
        <w:t>), regionalna izba obrachunkowa na podstawie uchwały budżetowej przedstawia opinię w sprawie możliwości sfinansowania deficytu przedstawionego przez jednostkę samorządu terytorialnego.</w:t>
      </w:r>
    </w:p>
    <w:p w:rsidR="00EB5472" w:rsidRDefault="009B2CF7">
      <w:pPr>
        <w:pStyle w:val="Teksttreci0"/>
        <w:spacing w:after="0"/>
      </w:pPr>
      <w:r>
        <w:t>W wydanej opinii regionalna izba obra</w:t>
      </w:r>
      <w:r>
        <w:t>chunkowa ocenia możliwość sfinansowania deficytu wskazanymi źródłami jego finansowania oraz ich wpływ na kształtowanie się długu jednostki samorządu terytorialnego.</w:t>
      </w:r>
    </w:p>
    <w:p w:rsidR="00EB5472" w:rsidRDefault="009B2CF7">
      <w:pPr>
        <w:pStyle w:val="Teksttreci0"/>
        <w:spacing w:after="0"/>
      </w:pPr>
      <w:r>
        <w:t>Skład Orzekający na podstawie przedłożonej w dniu 12 stycznia 2021 roku uchwały Rady Miejsk</w:t>
      </w:r>
      <w:r>
        <w:t>iej Węglińca nr 469/XXIX/20 z dnia 30 grudnia 2020 r. w sprawie budżetu gminy Węgliniec na 2021 rok, stwierdził co następuje.</w:t>
      </w:r>
    </w:p>
    <w:p w:rsidR="00EB5472" w:rsidRDefault="009B2CF7">
      <w:pPr>
        <w:pStyle w:val="Teksttreci0"/>
        <w:spacing w:after="0"/>
      </w:pPr>
      <w:r>
        <w:t>W budżecie gminy na 2021 rok zaplanowano:</w:t>
      </w:r>
    </w:p>
    <w:p w:rsidR="00EB5472" w:rsidRDefault="009B2CF7">
      <w:pPr>
        <w:pStyle w:val="Teksttreci0"/>
        <w:numPr>
          <w:ilvl w:val="0"/>
          <w:numId w:val="2"/>
        </w:numPr>
        <w:tabs>
          <w:tab w:val="left" w:pos="298"/>
        </w:tabs>
        <w:spacing w:after="0"/>
      </w:pPr>
      <w:r>
        <w:t>dochody w wysokości - 47.615.874,00 zł, z tego:</w:t>
      </w:r>
    </w:p>
    <w:p w:rsidR="00EB5472" w:rsidRDefault="009B2CF7">
      <w:pPr>
        <w:pStyle w:val="Teksttreci0"/>
        <w:spacing w:after="0"/>
      </w:pPr>
      <w:r>
        <w:t xml:space="preserve">- dochody bieżące - 39.800.476,00 zł, - </w:t>
      </w:r>
      <w:r>
        <w:t>dochody majątkowe - 7.815.398,00 zł; 2) wydatki w wysokości - 48.903.398,00 zł, z tego: - wydatki bieżące - 37.897.095,00 zł, - wydatki majątkowe - 11.006.303,00 zł;</w:t>
      </w:r>
    </w:p>
    <w:p w:rsidR="00EB5472" w:rsidRDefault="009B2CF7">
      <w:pPr>
        <w:pStyle w:val="Teksttreci0"/>
        <w:numPr>
          <w:ilvl w:val="0"/>
          <w:numId w:val="3"/>
        </w:numPr>
        <w:tabs>
          <w:tab w:val="left" w:pos="309"/>
        </w:tabs>
        <w:spacing w:after="0"/>
      </w:pPr>
      <w:r>
        <w:t>deficyt budżetu - 1.287.524,00 zł;</w:t>
      </w:r>
    </w:p>
    <w:p w:rsidR="00EB5472" w:rsidRDefault="009B2CF7">
      <w:pPr>
        <w:pStyle w:val="Teksttreci0"/>
        <w:numPr>
          <w:ilvl w:val="0"/>
          <w:numId w:val="3"/>
        </w:numPr>
        <w:tabs>
          <w:tab w:val="left" w:pos="313"/>
        </w:tabs>
        <w:spacing w:after="0"/>
        <w:jc w:val="both"/>
      </w:pPr>
      <w:r>
        <w:t xml:space="preserve">przychody w kwocie - 2.769.924,00 zł, z tego z </w:t>
      </w:r>
      <w:r>
        <w:t>tytułu planowanego kredytu - 1.950.000,00 zł, z tytułu planowanej pożyczki - 819.924,00 zł.</w:t>
      </w:r>
    </w:p>
    <w:p w:rsidR="00EB5472" w:rsidRDefault="009B2CF7">
      <w:pPr>
        <w:pStyle w:val="Teksttreci0"/>
        <w:numPr>
          <w:ilvl w:val="0"/>
          <w:numId w:val="3"/>
        </w:numPr>
        <w:tabs>
          <w:tab w:val="left" w:pos="306"/>
        </w:tabs>
        <w:spacing w:after="0"/>
      </w:pPr>
      <w:r>
        <w:t>rozchody w kwocie - 1.482.400,00 zł z tytułu spłat rat kredytów i pożyczek.</w:t>
      </w:r>
    </w:p>
    <w:p w:rsidR="00EB5472" w:rsidRDefault="009B2CF7">
      <w:pPr>
        <w:pStyle w:val="Teksttreci0"/>
        <w:spacing w:after="0"/>
        <w:jc w:val="both"/>
      </w:pPr>
      <w:r>
        <w:t>Zaplanowany deficyt w kwocie 1.287.524,00 zł, zgodnie z postanowieniami § 3 ust. 1 uchwa</w:t>
      </w:r>
      <w:r>
        <w:t xml:space="preserve">ły budżetowej, zostanie sfinansowany przychodami pochodzącymi z zaciągniętych zobowiązań z tytułu kredytu i pożyczki. Wymienione źródła sfinansowania deficytu są zgodne z art. 217 ust. 2 pkt 2 i 3 </w:t>
      </w:r>
      <w:proofErr w:type="spellStart"/>
      <w:r>
        <w:t>ufp</w:t>
      </w:r>
      <w:proofErr w:type="spellEnd"/>
      <w:r>
        <w:t>.</w:t>
      </w:r>
    </w:p>
    <w:p w:rsidR="00EB5472" w:rsidRDefault="009B2CF7">
      <w:pPr>
        <w:pStyle w:val="Teksttreci0"/>
        <w:spacing w:after="460"/>
        <w:jc w:val="both"/>
      </w:pPr>
      <w:r>
        <w:t>Łącznie z uchwałą budżetową na 2021 rok została przeka</w:t>
      </w:r>
      <w:r>
        <w:t>zana w formie dokumentu elektronicznego uchwała Rady Miejskiej Węglińca nr 468/XXIX/20 z dnia 30 grudnia 2020 r. w sprawie przyjęcia Wieloletniej Prognozy Finansowej Gminy i Miasta Węgliniec, zawierająca prognozę kwoty długu i jego spłaty w latach 2021-204</w:t>
      </w:r>
      <w:r>
        <w:t xml:space="preserve">0. Z prognozy tej wynika, że kwota długu na koniec 2021 roku wyniesie 15.014.829,00 zł. Na kwotę długu składają się kredyty i pożyczki zaciągnięte w latach poprzednich oraz planowane do zaciągnięcia w 2021 roku. Jak wynika z przedłożonej uchwały w sprawie </w:t>
      </w:r>
      <w:r>
        <w:t xml:space="preserve">wieloletniej prognozy finansowej w latach 2021 - 2040 obciążenia kolejnych budżetów spłatą zobowiązań finansowych i kosztów ich obsługi do dochodów bieżących budżetu nie przekraczają dopuszczalnych poziomów wyliczonych zgodnie z art. 243 </w:t>
      </w:r>
      <w:proofErr w:type="spellStart"/>
      <w:r>
        <w:t>ufp</w:t>
      </w:r>
      <w:proofErr w:type="spellEnd"/>
      <w:r>
        <w:t>, przy uwzględn</w:t>
      </w:r>
      <w:r>
        <w:t>ieniu przepisów ustawy z dnia 2 marca 2020 r. o szczególnych rozwiązaniach związanych z zapobieganiem, przeciwdziałaniem i zwalczaniem COVID-19, innych chorób zakaźnych oraz wywołanych nimi sytuacji kryzysowych (Dz. U. z 2020 r. poz. 1842 z późn.</w:t>
      </w:r>
      <w:r>
        <w:t>zm).</w:t>
      </w:r>
    </w:p>
    <w:p w:rsidR="00EB5472" w:rsidRDefault="009B2CF7">
      <w:pPr>
        <w:pStyle w:val="Teksttreci0"/>
        <w:spacing w:after="240" w:line="240" w:lineRule="auto"/>
        <w:jc w:val="both"/>
      </w:pPr>
      <w:r>
        <w:lastRenderedPageBreak/>
        <w:t>Nini</w:t>
      </w:r>
      <w:r>
        <w:t xml:space="preserve">ejsza uchwała Składu Orzekającego, zgodnie z art. 246 ust. 2 </w:t>
      </w:r>
      <w:proofErr w:type="spellStart"/>
      <w:r>
        <w:t>ufp</w:t>
      </w:r>
      <w:proofErr w:type="spellEnd"/>
      <w:r>
        <w:t xml:space="preserve">, powinna być opublikowana przez jednostkę samorządu terytorialnego na zasadach określonych w ustawie z dnia 6 września 2001 r. o dostępie do informacji publicznej (Dz.U. z 2020 r. poz. 2176) </w:t>
      </w:r>
      <w:r>
        <w:t>w terminie 7 dni od dnia jej otrzymania.</w:t>
      </w:r>
    </w:p>
    <w:p w:rsidR="00EB5472" w:rsidRDefault="009B2CF7">
      <w:pPr>
        <w:pStyle w:val="Teksttreci0"/>
        <w:spacing w:after="400" w:line="240" w:lineRule="auto"/>
        <w:ind w:firstLine="440"/>
        <w:jc w:val="both"/>
      </w:pPr>
      <w:r>
        <w:t>Od niniejszej uchwały przysługuje zgodnie z art. 20 ust. 1 ustawy o regionalnych izbach obrachunkowych odwołanie do Kolegium Regionalnej Izby Obrachunkowej we Wrocławiu w terminie 14 dni od dnia doręczenia uchwały.</w:t>
      </w:r>
    </w:p>
    <w:p w:rsidR="00EB5472" w:rsidRDefault="00EB5472" w:rsidP="00DE4CAC">
      <w:pPr>
        <w:pStyle w:val="Teksttreci20"/>
        <w:spacing w:after="0"/>
        <w:ind w:left="0" w:right="400"/>
        <w:jc w:val="right"/>
      </w:pPr>
      <w:bookmarkStart w:id="2" w:name="_GoBack"/>
      <w:bookmarkEnd w:id="2"/>
    </w:p>
    <w:sectPr w:rsidR="00EB5472">
      <w:headerReference w:type="even" r:id="rId7"/>
      <w:headerReference w:type="default" r:id="rId8"/>
      <w:pgSz w:w="11900" w:h="16840"/>
      <w:pgMar w:top="1280" w:right="1389" w:bottom="1804" w:left="1407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CF7" w:rsidRDefault="009B2CF7">
      <w:r>
        <w:separator/>
      </w:r>
    </w:p>
  </w:endnote>
  <w:endnote w:type="continuationSeparator" w:id="0">
    <w:p w:rsidR="009B2CF7" w:rsidRDefault="009B2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CF7" w:rsidRDefault="009B2CF7"/>
  </w:footnote>
  <w:footnote w:type="continuationSeparator" w:id="0">
    <w:p w:rsidR="009B2CF7" w:rsidRDefault="009B2C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472" w:rsidRDefault="009B2CF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3725545</wp:posOffset>
              </wp:positionH>
              <wp:positionV relativeFrom="page">
                <wp:posOffset>408305</wp:posOffset>
              </wp:positionV>
              <wp:extent cx="57150" cy="9588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150" cy="958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B5472" w:rsidRDefault="009B2CF7">
                          <w:pPr>
                            <w:pStyle w:val="Nagweklubstopka20"/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3.35000000000002pt;margin-top:32.149999999999999pt;width:4.5pt;height:7.54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472" w:rsidRDefault="00EB5472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465E4"/>
    <w:multiLevelType w:val="multilevel"/>
    <w:tmpl w:val="671E4BA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712E05"/>
    <w:multiLevelType w:val="multilevel"/>
    <w:tmpl w:val="53BE0F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E18C3"/>
    <w:multiLevelType w:val="multilevel"/>
    <w:tmpl w:val="3F38C502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472"/>
    <w:rsid w:val="002E6F86"/>
    <w:rsid w:val="009B2CF7"/>
    <w:rsid w:val="00DE4CAC"/>
    <w:rsid w:val="00EB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983F9"/>
  <w15:docId w15:val="{0400EA99-D2B6-488B-AA8C-099A51902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/>
      <w:iCs/>
      <w:smallCaps w:val="0"/>
      <w:strike w:val="0"/>
      <w:color w:val="DF5E69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F5E69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00" w:line="252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200" w:line="252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160"/>
      <w:ind w:left="3390" w:right="200"/>
    </w:pPr>
    <w:rPr>
      <w:rFonts w:ascii="Arial" w:eastAsia="Arial" w:hAnsi="Arial" w:cs="Arial"/>
      <w:i/>
      <w:iCs/>
      <w:color w:val="DF5E69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240" w:line="221" w:lineRule="auto"/>
      <w:ind w:right="400"/>
      <w:jc w:val="right"/>
    </w:pPr>
    <w:rPr>
      <w:rFonts w:ascii="Arial" w:eastAsia="Arial" w:hAnsi="Arial" w:cs="Arial"/>
      <w:color w:val="DF5E69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617</Words>
  <Characters>3708</Characters>
  <Application>Microsoft Office Word</Application>
  <DocSecurity>0</DocSecurity>
  <Lines>30</Lines>
  <Paragraphs>8</Paragraphs>
  <ScaleCrop>false</ScaleCrop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2021-02-11T11:54:00Z</dcterms:created>
  <dcterms:modified xsi:type="dcterms:W3CDTF">2021-02-11T11:56:00Z</dcterms:modified>
</cp:coreProperties>
</file>