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482/XXX/21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zasad wypłacania sołtysom zryczałtowanych diet miesięcznych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art.37b ust 2 ustawy z dnia 8 marca 1990 r. o samorządzie gminnym (Dz.U. z 2020 poz. 713 z późn. zm.), Rada Miejska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Sołtysom z tytułu pełnionych obowiązków, przysługuje dieta miesięczna i zwrot kosztów podróży służbowych w łącznej kwocie 600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Kwota wymieniona w ust.1 nie przysługuje w razie niemożności pełnienia obowiązków z przyczyn obiektywnych (np. obłożna choroba, pobyt w szpitalu, pobyt w sanatorium, pobyt na wczasach), przez co najmniej miesiąc kalendarzowy.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Dieta i zwrot kosztów podróży, o których mowa w § 1 płatne są ze środków budżetu Gminy i Miasta Węgliniec ostatniego dnia każdego miesiąca, a jeśli dzień ten jest wolny od pracy, w pierwszy po nim dzień roboczy.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 291/XLII/06 z dnia 15.03.2006 r. w sprawie ustalenia zasad wypłacania sołtysom zryczałtowanych diet miesięcznych.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1 marca 2021 r i podlega ogłoszeniu na tablicach ogłoszeń Urzędu Gminy i Miasta w Węglińcu.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37b ust 2 ustawie z dnia 8 marca 1990 r. o samorządzie gminnym (Dz.U. z 2020 poz. 713 z późn. zm.) Rada gminy może ustanowić zasady, na jakich członkom organu wykonawczego jednostki pomocniczej oraz członkom rady dzielnicy (osiedla), rady sołeckiej, będzie przysługiwała dieta lub zwrot kosztów podróży służbowej.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Dotychczas obowiązywały zasady określone w uchwale Nr 291/XLII/06 Rady Miejskiej Węglińca z dnia 15.03.2006 r. w sprawie ustalenia zasad wypłacania sołtysom zryczałtowanych diet miesięcznych. W przedstawionym projekcie uchwały zmianie ulega wysokość diet dla sołtysów poprzez ich podwyższenie w stosunku do dotychczasowych. Uzasadnieniem podwyższenia wysokości diet, jest wzrost cen a tym samym wzrost kosztów ponoszonych przez sołtysów związanych z wykonywaniem swoich obowiązków.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uchwały nie wywoła dla gminy negatywnych skutków ekonomicznych.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Biorąc powyższe pod uwagę projekt uchwały jest uzasadniony pod względem prawnym i merytorycznym.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C489535E-B1C1-4235-899A-20F8A9D7DE60.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482/XXX/21 z dnia 4 lutego 2021 r.</dc:title>
  <dc:subject>w sprawie ustalenia zasad wypłacania sołtysom zryczałtowanych diet miesięcznych</dc:subject>
  <dc:creator>Alicja</dc:creator>
  <cp:lastModifiedBy>Alicja</cp:lastModifiedBy>
  <cp:revision>1</cp:revision>
  <dcterms:created xsi:type="dcterms:W3CDTF">2021-02-16T09:48:54Z</dcterms:created>
  <dcterms:modified xsi:type="dcterms:W3CDTF">2021-02-16T09:48:54Z</dcterms:modified>
  <cp:category>Akt prawny</cp:category>
</cp:coreProperties>
</file>