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F1C20" w14:textId="77777777" w:rsidR="00A77B3E" w:rsidRDefault="00824B19">
      <w:pPr>
        <w:jc w:val="center"/>
        <w:rPr>
          <w:b/>
          <w:caps/>
        </w:rPr>
      </w:pPr>
      <w:r>
        <w:rPr>
          <w:b/>
          <w:caps/>
        </w:rPr>
        <w:t>Uchwała Nr 496/XXXI/21</w:t>
      </w:r>
      <w:r>
        <w:rPr>
          <w:b/>
          <w:caps/>
        </w:rPr>
        <w:br/>
        <w:t>Rady Miejskiej Węglińca</w:t>
      </w:r>
    </w:p>
    <w:p w14:paraId="4E16F67A" w14:textId="77777777" w:rsidR="00A77B3E" w:rsidRDefault="00824B19">
      <w:pPr>
        <w:spacing w:before="280" w:after="280"/>
        <w:jc w:val="center"/>
        <w:rPr>
          <w:b/>
          <w:caps/>
        </w:rPr>
      </w:pPr>
      <w:r>
        <w:t>z dnia 4 marca 2021 r.</w:t>
      </w:r>
    </w:p>
    <w:p w14:paraId="61FA9417" w14:textId="77777777" w:rsidR="00A77B3E" w:rsidRDefault="00824B19">
      <w:pPr>
        <w:keepNext/>
        <w:spacing w:after="480"/>
        <w:jc w:val="center"/>
      </w:pPr>
      <w:r>
        <w:rPr>
          <w:b/>
        </w:rPr>
        <w:t>w sprawie uchwalenia miejscowego planu zagospodarowania przestrzennego terenów położonych na obszarze miasta Węgliniec</w:t>
      </w:r>
    </w:p>
    <w:p w14:paraId="6510142A" w14:textId="77777777" w:rsidR="00A77B3E" w:rsidRDefault="00824B19">
      <w:pPr>
        <w:keepLines/>
        <w:spacing w:before="120" w:after="120"/>
        <w:ind w:firstLine="227"/>
      </w:pPr>
      <w:r>
        <w:t xml:space="preserve">Na podstawie </w:t>
      </w:r>
      <w:r>
        <w:t>art. 18 ust. 2 pkt. 5 ustawy z dnia 8 marca 1990 r. o samorządzie gminnym (Dz. U. z 2020 r. poz. 713), art. 3 i 20 ustawy z dnia ustawy z dnia 27 marca 2003r. o planowaniu i zagospodarowaniu przestrzennym (Dz. U. z 2020r. poz. 293, ze zm.), w związku z uch</w:t>
      </w:r>
      <w:r>
        <w:t>wałą Nr 241/XVIII/20 Rady Miejskiej Węglińca z dnia 30 stycznia 2020 r. w sprawie przystąpienia do sporządzenia miejscowego planu zagospodarowania przestrzennego terenów położonych na obszarze miasta Węgliniec oraz po stwierdzeniu, że plan nie narusza usta</w:t>
      </w:r>
      <w:r>
        <w:t>leń zmiany studium uwarunkowań i kierunków zagospodarowania przestrzennego Miasta i Gminy Węgliniec przyjętej uchwałą Nr 125/XI/2019 Rady Miejskiej Węglińca z dnia 27 czerwca 2019 r., Rada Miejska w Węglińcu uchwala, co następuje:</w:t>
      </w:r>
    </w:p>
    <w:p w14:paraId="34E278FC" w14:textId="77777777" w:rsidR="00A77B3E" w:rsidRDefault="00824B19">
      <w:pPr>
        <w:keepNext/>
        <w:keepLines/>
        <w:spacing w:before="280" w:after="280"/>
        <w:ind w:firstLine="227"/>
        <w:jc w:val="center"/>
      </w:pPr>
      <w:r>
        <w:rPr>
          <w:b/>
        </w:rPr>
        <w:t>Rozdział 1.</w:t>
      </w:r>
    </w:p>
    <w:p w14:paraId="6F481A56" w14:textId="77777777" w:rsidR="00A77B3E" w:rsidRDefault="00824B19">
      <w:pPr>
        <w:keepLines/>
        <w:spacing w:before="120" w:after="120"/>
        <w:ind w:firstLine="340"/>
      </w:pPr>
      <w:r>
        <w:rPr>
          <w:b/>
        </w:rPr>
        <w:t>§ 1. </w:t>
      </w:r>
      <w:r>
        <w:t>1. </w:t>
      </w:r>
      <w:r>
        <w:t>Uchwa</w:t>
      </w:r>
      <w:r>
        <w:t>la się miejscowy plan zagospodarowania przestrzennego terenów położonych na obszarze miasta Węgliniec zwany dalej planem miejscowym.</w:t>
      </w:r>
    </w:p>
    <w:p w14:paraId="3C273753" w14:textId="77777777" w:rsidR="00A77B3E" w:rsidRDefault="00824B19">
      <w:pPr>
        <w:keepLines/>
        <w:spacing w:before="120" w:after="120"/>
        <w:ind w:firstLine="340"/>
      </w:pPr>
      <w:r>
        <w:t>2. </w:t>
      </w:r>
      <w:r>
        <w:t>Integralną częścią planu jest rysunek planu w skali 1: 1000 stanowiący załącznik nr 1 do uchwały.</w:t>
      </w:r>
    </w:p>
    <w:p w14:paraId="47823C26" w14:textId="77777777" w:rsidR="00A77B3E" w:rsidRDefault="00824B19">
      <w:pPr>
        <w:keepLines/>
        <w:spacing w:before="120" w:after="120"/>
        <w:ind w:firstLine="340"/>
      </w:pPr>
      <w:r>
        <w:t>3. </w:t>
      </w:r>
      <w:r>
        <w:t>Załącznikami do nin</w:t>
      </w:r>
      <w:r>
        <w:t>iejszej uchwały są:</w:t>
      </w:r>
    </w:p>
    <w:p w14:paraId="6A4A6534" w14:textId="77777777" w:rsidR="00A77B3E" w:rsidRDefault="00824B19">
      <w:pPr>
        <w:spacing w:before="120" w:after="120"/>
        <w:ind w:left="340" w:hanging="227"/>
      </w:pPr>
      <w:r>
        <w:t>1) </w:t>
      </w:r>
      <w:r>
        <w:t xml:space="preserve">rozstrzygnięcie o sposobie realizacji zapisanych w planie miejscowym inwestycji z zakresu infrastruktury technicznej, które należą do zadań własnych gminy oraz o zasadach ich finansowania zgodnie z przepisami o finansach publicznych </w:t>
      </w:r>
      <w:r>
        <w:t>- załącznik nr 2;</w:t>
      </w:r>
    </w:p>
    <w:p w14:paraId="43196F35" w14:textId="77777777" w:rsidR="00A77B3E" w:rsidRDefault="00824B19">
      <w:pPr>
        <w:spacing w:before="120" w:after="120"/>
        <w:ind w:left="340" w:hanging="227"/>
      </w:pPr>
      <w:r>
        <w:t>2) </w:t>
      </w:r>
      <w:r>
        <w:t>rozstrzygnięcie o sposobie rozpatrzenia uwag wniesionych do projektu planu miejscowego - załącznik nr 3;</w:t>
      </w:r>
    </w:p>
    <w:p w14:paraId="41CC0CA3" w14:textId="77777777" w:rsidR="00A77B3E" w:rsidRDefault="00824B19">
      <w:pPr>
        <w:spacing w:before="120" w:after="120"/>
        <w:ind w:left="340" w:hanging="227"/>
      </w:pPr>
      <w:r>
        <w:t>3) </w:t>
      </w:r>
      <w:r>
        <w:t>dane przestrzenne, o których mowa w art. 67a ust. 2 ustawy z dnia 27 marca 2003 roku                       o planowaniu i zagos</w:t>
      </w:r>
      <w:r>
        <w:t>podarowaniu przestrzennym, przedstawione w postaci cyfrowej w pliku GML, stanowiące załącznik nr 4 do uchwały.</w:t>
      </w:r>
    </w:p>
    <w:p w14:paraId="4C0D8E86" w14:textId="77777777" w:rsidR="00A77B3E" w:rsidRDefault="00824B19">
      <w:pPr>
        <w:keepLines/>
        <w:spacing w:before="120" w:after="120"/>
        <w:ind w:firstLine="340"/>
      </w:pPr>
      <w:r>
        <w:rPr>
          <w:b/>
        </w:rPr>
        <w:t>§ 2. </w:t>
      </w:r>
      <w:r>
        <w:t>1. </w:t>
      </w:r>
      <w:r>
        <w:t>Plan obejmuje działki nr 308/183 i 288/183 położone w granicach obrębu geodezyjnego miasta Węglińca.</w:t>
      </w:r>
    </w:p>
    <w:p w14:paraId="3F218532" w14:textId="77777777" w:rsidR="00A77B3E" w:rsidRDefault="00824B19">
      <w:pPr>
        <w:keepLines/>
        <w:spacing w:before="120" w:after="120"/>
        <w:ind w:firstLine="340"/>
      </w:pPr>
      <w:r>
        <w:t>2. </w:t>
      </w:r>
      <w:r>
        <w:t>Granice obszaru objętego planem m</w:t>
      </w:r>
      <w:r>
        <w:t>iejscowym określono na rysunku planu w skali 1: 1000, stanowiącym załącznik nr 1 do niniejszej uchwały.</w:t>
      </w:r>
    </w:p>
    <w:p w14:paraId="03FF92D4" w14:textId="77777777" w:rsidR="00A77B3E" w:rsidRDefault="00824B19">
      <w:pPr>
        <w:keepLines/>
        <w:spacing w:before="120" w:after="120"/>
        <w:ind w:firstLine="340"/>
      </w:pPr>
      <w:r>
        <w:rPr>
          <w:b/>
        </w:rPr>
        <w:t>§ 3. </w:t>
      </w:r>
      <w:r>
        <w:t>1. </w:t>
      </w:r>
      <w:r>
        <w:t>Obowiązującymi ustaleniami planu miejscowego są następujące oznaczenia graficzne rysunku planu:</w:t>
      </w:r>
    </w:p>
    <w:p w14:paraId="7EB08350" w14:textId="77777777" w:rsidR="00A77B3E" w:rsidRDefault="00824B19">
      <w:pPr>
        <w:spacing w:before="120" w:after="120"/>
        <w:ind w:left="340" w:hanging="227"/>
      </w:pPr>
      <w:r>
        <w:t>1) </w:t>
      </w:r>
      <w:r>
        <w:t>granica obszaru objętego planem;</w:t>
      </w:r>
    </w:p>
    <w:p w14:paraId="54AA8C06" w14:textId="77777777" w:rsidR="00A77B3E" w:rsidRDefault="00824B19">
      <w:pPr>
        <w:spacing w:before="120" w:after="120"/>
        <w:ind w:left="340" w:hanging="227"/>
      </w:pPr>
      <w:r>
        <w:t>2) </w:t>
      </w:r>
      <w:r>
        <w:t>linie roz</w:t>
      </w:r>
      <w:r>
        <w:t>graniczające tereny o różnym przeznaczeniu lub różnych zasadach zagospodarowania, wraz z oznaczeniami określającymi przeznaczenie terenów;</w:t>
      </w:r>
    </w:p>
    <w:p w14:paraId="2DCA94AD" w14:textId="77777777" w:rsidR="00A77B3E" w:rsidRDefault="00824B19">
      <w:pPr>
        <w:spacing w:before="120" w:after="120"/>
        <w:ind w:left="340" w:hanging="227"/>
      </w:pPr>
      <w:r>
        <w:t>3) </w:t>
      </w:r>
      <w:r>
        <w:t>nieprzekraczalne linie zabudowy;</w:t>
      </w:r>
    </w:p>
    <w:p w14:paraId="4FB68A29" w14:textId="77777777" w:rsidR="00A77B3E" w:rsidRDefault="00824B19">
      <w:pPr>
        <w:spacing w:before="120" w:after="120"/>
        <w:ind w:left="340" w:hanging="227"/>
      </w:pPr>
      <w:r>
        <w:t>4) </w:t>
      </w:r>
      <w:r>
        <w:t>granica strefy „B” ochrony konserwatorskiej zabytkowego układu przestrzennego;</w:t>
      </w:r>
    </w:p>
    <w:p w14:paraId="28DF3484" w14:textId="77777777" w:rsidR="00A77B3E" w:rsidRDefault="00824B19">
      <w:pPr>
        <w:spacing w:before="120" w:after="120"/>
        <w:ind w:left="340" w:hanging="227"/>
      </w:pPr>
      <w:r>
        <w:t>5) </w:t>
      </w:r>
      <w:r>
        <w:t>obiekty ujęte w ewidencji zabytków.</w:t>
      </w:r>
    </w:p>
    <w:p w14:paraId="15EE7BD4" w14:textId="77777777" w:rsidR="00A77B3E" w:rsidRDefault="00824B19">
      <w:pPr>
        <w:keepLines/>
        <w:spacing w:before="120" w:after="120"/>
        <w:ind w:firstLine="340"/>
      </w:pPr>
      <w:r>
        <w:t>2. </w:t>
      </w:r>
      <w:r>
        <w:t>Pozostałe oznaczenia graficzne rysunku planu mają znaczenie informacyjne i nie stanowią obowiązujących ustaleń planu.</w:t>
      </w:r>
    </w:p>
    <w:p w14:paraId="79113F9D" w14:textId="77777777" w:rsidR="00A77B3E" w:rsidRDefault="00824B19">
      <w:pPr>
        <w:keepLines/>
        <w:spacing w:before="120" w:after="120"/>
        <w:ind w:firstLine="340"/>
      </w:pPr>
      <w:r>
        <w:rPr>
          <w:b/>
        </w:rPr>
        <w:t>§ 4. </w:t>
      </w:r>
      <w:r>
        <w:t>Ilekroć w niniejszej uchwale jest mowa o:</w:t>
      </w:r>
    </w:p>
    <w:p w14:paraId="25C274CE" w14:textId="77777777" w:rsidR="00A77B3E" w:rsidRDefault="00824B19">
      <w:pPr>
        <w:spacing w:before="120" w:after="120"/>
        <w:ind w:left="340" w:hanging="227"/>
      </w:pPr>
      <w:r>
        <w:t>1) </w:t>
      </w:r>
      <w:r>
        <w:t xml:space="preserve">terenie - należy przez to rozumieć </w:t>
      </w:r>
      <w:r>
        <w:t>obszar wyznaczony na rysunku planu liniami rozgraniczającymi, oznaczony symbolem określającym przeznaczenie podstawowe;</w:t>
      </w:r>
    </w:p>
    <w:p w14:paraId="3007C599" w14:textId="77777777" w:rsidR="00A77B3E" w:rsidRDefault="00824B19">
      <w:pPr>
        <w:spacing w:before="120" w:after="120"/>
        <w:ind w:left="340" w:hanging="227"/>
      </w:pPr>
      <w:r>
        <w:t>2) </w:t>
      </w:r>
      <w:r>
        <w:t>przepisach odrębnych - należy przez to rozumieć przepisy ustaw wraz z aktami wykonawczymi;</w:t>
      </w:r>
    </w:p>
    <w:p w14:paraId="3534525A" w14:textId="77777777" w:rsidR="00A77B3E" w:rsidRDefault="00824B19">
      <w:pPr>
        <w:spacing w:before="120" w:after="120"/>
        <w:ind w:left="340" w:hanging="227"/>
      </w:pPr>
      <w:r>
        <w:lastRenderedPageBreak/>
        <w:t>3) </w:t>
      </w:r>
      <w:r>
        <w:t>przeznaczeniu podstawowym - należy prze</w:t>
      </w:r>
      <w:r>
        <w:t>z to rozumieć takie przeznaczenie lub funkcję, która przeważa na danym terenie wydzielonym liniami rozgraniczającymi;</w:t>
      </w:r>
    </w:p>
    <w:p w14:paraId="33482362" w14:textId="77777777" w:rsidR="00A77B3E" w:rsidRDefault="00824B19">
      <w:pPr>
        <w:spacing w:before="120" w:after="120"/>
        <w:ind w:left="340" w:hanging="227"/>
      </w:pPr>
      <w:r>
        <w:t>4) </w:t>
      </w:r>
      <w:r>
        <w:t>przeznaczeniu uzupełniającym - należy przez to rozumieć rodzaje przeznaczenia lub funkcję inną niż podstawowa, która stanowi uzupełnien</w:t>
      </w:r>
      <w:r>
        <w:t>ie lub wzbogaca funkcję podstawową, jednocześnie nie kolidując z nią lub nie wykluczając możliwości zagospodarowania terenu w sposób określony przeznaczeniem podstawowym;</w:t>
      </w:r>
    </w:p>
    <w:p w14:paraId="71823486" w14:textId="77777777" w:rsidR="00A77B3E" w:rsidRDefault="00824B19">
      <w:pPr>
        <w:spacing w:before="120" w:after="120"/>
        <w:ind w:left="340" w:hanging="227"/>
      </w:pPr>
      <w:r>
        <w:t>5) </w:t>
      </w:r>
      <w:r>
        <w:t>liniach rozgraniczających - należy przez to rozumieć linie rozdzielające tereny o </w:t>
      </w:r>
      <w:r>
        <w:t>różnym przeznaczeniu lub różnych zasadach zagospodarowania;</w:t>
      </w:r>
    </w:p>
    <w:p w14:paraId="2B25F549" w14:textId="77777777" w:rsidR="00A77B3E" w:rsidRDefault="00824B19">
      <w:pPr>
        <w:spacing w:before="120" w:after="120"/>
        <w:ind w:left="340" w:hanging="227"/>
      </w:pPr>
      <w:r>
        <w:t>6) </w:t>
      </w:r>
      <w:r>
        <w:t>nieprzekraczalnych liniach zabudowy - należy przez to rozumieć linie wyznaczające dopuszczalne zbliżenie ściany frontowej budynku do wskazanej linii rozgraniczającej danego terenu, regulacji te</w:t>
      </w:r>
      <w:r>
        <w:t>j nie podlegają wykusze, zadaszenia wejściowe, rampy i podesty, tarasy bez podpiwniczenia, podziemne części budynków i budowli, schody i okapy oraz budowle, budynki portierni i wag;</w:t>
      </w:r>
    </w:p>
    <w:p w14:paraId="6A3FCE0E" w14:textId="77777777" w:rsidR="00A77B3E" w:rsidRDefault="00824B19">
      <w:pPr>
        <w:spacing w:before="120" w:after="120"/>
        <w:ind w:left="340" w:hanging="227"/>
      </w:pPr>
      <w:r>
        <w:t>7) </w:t>
      </w:r>
      <w:r>
        <w:t>dachach stromych o symetrycznym układzie połaci dachowych - należy prze</w:t>
      </w:r>
      <w:r>
        <w:t>z to rozumieć dachy dwuspadowe, wielospadowe oraz mansardowe, o jednakowym kącie nachylenia głównych połaci dachowych, zbiegających się w jednej kalenicy (nie dotyczy dachów mansardowych);</w:t>
      </w:r>
    </w:p>
    <w:p w14:paraId="2CD0D571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t xml:space="preserve">urządzenia i sieci infrastruktury technicznej – należy przez to </w:t>
      </w:r>
      <w:r>
        <w:t xml:space="preserve">rozumieć dystrybucyjne nadziemne i podziemne obiekty liniowe, obiekty kubaturowe oraz budowle w rozumieniu ustawy </w:t>
      </w:r>
      <w:r>
        <w:rPr>
          <w:i/>
          <w:color w:val="000000"/>
          <w:u w:color="000000"/>
        </w:rPr>
        <w:t>Prawo budowlane</w:t>
      </w:r>
      <w:r>
        <w:rPr>
          <w:color w:val="000000"/>
          <w:u w:color="000000"/>
        </w:rPr>
        <w:t xml:space="preserve"> służące zaopatrzeniu w wodę, odprowadzeniu i utylizacji ścieków, wód opadowych i roztopowych, zaopatrzeniu w energię elektrycz</w:t>
      </w:r>
      <w:r>
        <w:rPr>
          <w:color w:val="000000"/>
          <w:u w:color="000000"/>
        </w:rPr>
        <w:t>ną, gaz i ciepło oraz łączności i telekomunikacji;</w:t>
      </w:r>
    </w:p>
    <w:p w14:paraId="6299082C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urządzeniach towarzyszących - należy przez to rozumieć urządzenia budowlane, garaże, budynki gospodarcze, wiaty i zadaszenia, małą architekturę, oczka wodne o charakterze rekreacyjnym lub ozdobnym oraz </w:t>
      </w:r>
      <w:r>
        <w:rPr>
          <w:color w:val="000000"/>
          <w:u w:color="000000"/>
        </w:rPr>
        <w:t>inne urządzenia pełniące służebną rolę wobec funkcji określonych w przeznaczeniu podstawowym lub uzupełniającym.</w:t>
      </w:r>
    </w:p>
    <w:p w14:paraId="23DB5BB3" w14:textId="77777777" w:rsidR="00A77B3E" w:rsidRDefault="00824B19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Ustalenia ogólne.</w:t>
      </w:r>
    </w:p>
    <w:p w14:paraId="3159A218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Ustala się następującą kategorię przeznaczenia terenów: obsługa gospodarki leśnej – oznaczone </w:t>
      </w:r>
      <w:r>
        <w:rPr>
          <w:color w:val="000000"/>
          <w:u w:color="000000"/>
        </w:rPr>
        <w:t>symbolem UZL.</w:t>
      </w:r>
    </w:p>
    <w:p w14:paraId="56AC31CF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Zasady ochrony dziedzictwa kulturowego i zabytków, w tym krajobrazów kulturowych, oraz dóbr kultury współczesnej.</w:t>
      </w:r>
    </w:p>
    <w:p w14:paraId="26FFA9CB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granicach obszaru objętego planem nie występują dobra kultury współczesnej.</w:t>
      </w:r>
    </w:p>
    <w:p w14:paraId="3921912F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granicach obszaru objętego planem zna</w:t>
      </w:r>
      <w:r>
        <w:rPr>
          <w:color w:val="000000"/>
          <w:u w:color="000000"/>
        </w:rPr>
        <w:t>jdują się następujące obiekty ujęte w ewidencji zabytków:</w:t>
      </w:r>
    </w:p>
    <w:p w14:paraId="57CB9A01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dom mieszkalny – ul. Piłsudskiego 4;</w:t>
      </w:r>
    </w:p>
    <w:p w14:paraId="38E001B7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budynek Nadleśnictwa Węgliniec – ul. Piłsudskiego 6;</w:t>
      </w:r>
    </w:p>
    <w:p w14:paraId="04AE8BCC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leśniczówka "Krucze Gniazdo" dom mieszkalny – ul. Partyzantów 4;</w:t>
      </w:r>
    </w:p>
    <w:p w14:paraId="3735BB12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dom mieszkalno-gospodarczy – ul</w:t>
      </w:r>
      <w:r>
        <w:rPr>
          <w:color w:val="000000"/>
          <w:u w:color="000000"/>
        </w:rPr>
        <w:t>. Partyzantów 6.</w:t>
      </w:r>
    </w:p>
    <w:p w14:paraId="23567097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Dla budynków ujętych w ewidencji zabytków ustala się następujące wymogi konserwatorskie:</w:t>
      </w:r>
    </w:p>
    <w:p w14:paraId="462A1C88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należy zachować ich bryłę; kształt i geometrię dachu oraz zastosowane tradycyjne materiały budowlane;</w:t>
      </w:r>
    </w:p>
    <w:p w14:paraId="589578C7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należy utrzymać, a w zniszczonych fragm</w:t>
      </w:r>
      <w:r>
        <w:rPr>
          <w:color w:val="000000"/>
          <w:u w:color="000000"/>
        </w:rPr>
        <w:t>entach odtworzyć historyczny detal architektoniczny;</w:t>
      </w:r>
    </w:p>
    <w:p w14:paraId="79474F4B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należy zachować kształt, rozmiary i rozmieszczenie otworów okiennych zgodnie z historycznym wizerunkiem budynku; należy utrzymać lub odtworzyć wygląd oryginalnej stolarki okiennej i drzwiowej w widoku</w:t>
      </w:r>
      <w:r>
        <w:rPr>
          <w:color w:val="000000"/>
          <w:u w:color="000000"/>
        </w:rPr>
        <w:t xml:space="preserve"> zewnętrznym;</w:t>
      </w:r>
    </w:p>
    <w:p w14:paraId="3FB9EAC1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należy stosować kolorystykę i materiały nawiązujące do tradycyjnych lokalnych rozwiązań, w tym ceramiczne, tynkowe pokrycie ścian zewnętrznych;</w:t>
      </w:r>
    </w:p>
    <w:p w14:paraId="5A6FC75A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ustala się zakaz stosowania elewacji z tworzyw sztucznych typu „</w:t>
      </w:r>
      <w:proofErr w:type="spellStart"/>
      <w:r>
        <w:rPr>
          <w:color w:val="000000"/>
          <w:u w:color="000000"/>
        </w:rPr>
        <w:t>sidding</w:t>
      </w:r>
      <w:proofErr w:type="spellEnd"/>
      <w:r>
        <w:rPr>
          <w:color w:val="000000"/>
          <w:u w:color="000000"/>
        </w:rPr>
        <w:t>”;</w:t>
      </w:r>
    </w:p>
    <w:p w14:paraId="0D3FAE5A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należy stosować</w:t>
      </w:r>
      <w:r>
        <w:rPr>
          <w:color w:val="000000"/>
          <w:u w:color="000000"/>
        </w:rPr>
        <w:t xml:space="preserve"> historyczny rodzaj pokrycia dachów dachówką w kolorze ceglastym;                 w obiektach, które posiadały inny rodzaj pokrycia niż ceramiczne należy stosować pokrycie historyczne właściwe dla danego obiektu;</w:t>
      </w:r>
    </w:p>
    <w:p w14:paraId="5F106053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7) </w:t>
      </w:r>
      <w:r>
        <w:rPr>
          <w:color w:val="000000"/>
          <w:u w:color="000000"/>
        </w:rPr>
        <w:t>elementy elewacyjne instalacji techniczn</w:t>
      </w:r>
      <w:r>
        <w:rPr>
          <w:color w:val="000000"/>
          <w:u w:color="000000"/>
        </w:rPr>
        <w:t>ych należy montować z uwzględnieniem wartości zabytkowych obiektu;</w:t>
      </w:r>
    </w:p>
    <w:p w14:paraId="124C41BF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wszelkie zamierzenia i działania inwestycyjne przy obiektach zabytkowych należy realizować zgodnie z wymogami przepisów odrębnych w zakresie ochrony zabytków.</w:t>
      </w:r>
    </w:p>
    <w:p w14:paraId="1282FDF4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Ustala się strefę „B” </w:t>
      </w:r>
      <w:r>
        <w:rPr>
          <w:color w:val="000000"/>
          <w:u w:color="000000"/>
        </w:rPr>
        <w:t>ochrony konserwatorskiej zabytkowego układu przestrzennego, w której obowiązują następujące wymogi konserwatorskie:</w:t>
      </w:r>
    </w:p>
    <w:p w14:paraId="46552AA5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należy zachować i wyeksponować elementy historycznego układu przestrzennego, tj. rozplanowanie dróg, ulic i placów, linie zabudowy, kompo</w:t>
      </w:r>
      <w:r>
        <w:rPr>
          <w:color w:val="000000"/>
          <w:u w:color="000000"/>
        </w:rPr>
        <w:t>zycję wnętrz urbanistycznych oraz kompozycję zieleni;</w:t>
      </w:r>
    </w:p>
    <w:p w14:paraId="4C51CDD6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obiekty o walorach zabytkowych należy poddać restauracji i modernizacji technicznej z dostosowaniem obecnej lub projektowanej funkcji do wartości obiektu;</w:t>
      </w:r>
    </w:p>
    <w:p w14:paraId="79527909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przy rozbudowach, przebudowach i remontac</w:t>
      </w:r>
      <w:r>
        <w:rPr>
          <w:color w:val="000000"/>
          <w:u w:color="000000"/>
        </w:rPr>
        <w:t>h obiektów położonych w strefie ochrony konserwatorskiej wymagane jest dostosowanie do walorów architektonicznych otoczenia i walorów krajobrazowych wsi; należy stosować materiały elewacyjne zgodne z lokalną, historyczną tradycją budowlaną; należy zachowyw</w:t>
      </w:r>
      <w:r>
        <w:rPr>
          <w:color w:val="000000"/>
          <w:u w:color="000000"/>
        </w:rPr>
        <w:t>ać starodrzew i dążyć do uzupełnienia alei drzew wzdłuż dróg;</w:t>
      </w:r>
    </w:p>
    <w:p w14:paraId="6BFA367E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nowa zabudowa winna być zharmonizowana z historyczną kompozycją przestrzenno-architektoniczną w zakresie lokalizacji, rozplanowania, skali, ukształtowania bryły, w tym: podziałów architektoni</w:t>
      </w:r>
      <w:r>
        <w:rPr>
          <w:color w:val="000000"/>
          <w:u w:color="000000"/>
        </w:rPr>
        <w:t>cznych, proporcji powierzchni murów i otworów okiennych i drzwiowych oraz nawiązywać formami współczesnymi i stosowanymi materiałami do lokalnej tradycji budowlanej;</w:t>
      </w:r>
    </w:p>
    <w:p w14:paraId="79097316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nowa zabudowa winna nawiązywać do lokalnej tradycji architektonicznej w zakresie użyteg</w:t>
      </w:r>
      <w:r>
        <w:rPr>
          <w:color w:val="000000"/>
          <w:u w:color="000000"/>
        </w:rPr>
        <w:t>o materiału elewacyjnego oraz pokrycia i geometrii dachów;</w:t>
      </w:r>
    </w:p>
    <w:p w14:paraId="7A9101CF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formą, materiałem i wysokością ogrodzeń należy nawiązać do istniejących historycznych ogrodzeń na terenie miejscowości Węgliniec;</w:t>
      </w:r>
    </w:p>
    <w:p w14:paraId="27FF54EB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inwestycje związane z modernizacją, rozbudową, przebudową ist</w:t>
      </w:r>
      <w:r>
        <w:rPr>
          <w:color w:val="000000"/>
          <w:u w:color="000000"/>
        </w:rPr>
        <w:t>niejących obiektów wymagają uwzględnienia warunków kształtowania nowej zabudowy w obszarze strefy ochrony konserwatorskiej oraz zasad zachowania ładu przestrzennego; budynek po rozbudowie powinien tworzyć spójną kompozycję z istniejącą częścią;</w:t>
      </w:r>
    </w:p>
    <w:p w14:paraId="09697272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nowa zab</w:t>
      </w:r>
      <w:r>
        <w:rPr>
          <w:color w:val="000000"/>
          <w:u w:color="000000"/>
        </w:rPr>
        <w:t>udowa nie może dominować nad zabudową historyczną;</w:t>
      </w:r>
    </w:p>
    <w:p w14:paraId="2D58464C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kolorystyka obiektów winna uwzględniać historyczne walory otoczenia oraz rozwiązania kolorystyczne występujące w zabudowie historycznej danej miejscowości;</w:t>
      </w:r>
    </w:p>
    <w:p w14:paraId="2E8DA502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elewacje należy kształtować </w:t>
      </w:r>
      <w:r>
        <w:rPr>
          <w:color w:val="000000"/>
          <w:u w:color="000000"/>
        </w:rPr>
        <w:t>w nawiązaniu do rozwiązań stosowanych w budynkach historycznych o zachowanych walorach architektonicznych w zakresie podziałów, detalu, kolorystyki, użytych materiałów elewacyjnych – wymagane elewacje tynkowane lub ceglane;</w:t>
      </w:r>
    </w:p>
    <w:p w14:paraId="0AFFF793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 xml:space="preserve">ustala się zakaz stosowania </w:t>
      </w:r>
      <w:r>
        <w:rPr>
          <w:color w:val="000000"/>
          <w:u w:color="000000"/>
        </w:rPr>
        <w:t>elewacji z tworzyw sztucznych typu „</w:t>
      </w:r>
      <w:proofErr w:type="spellStart"/>
      <w:r>
        <w:rPr>
          <w:color w:val="000000"/>
          <w:u w:color="000000"/>
        </w:rPr>
        <w:t>sidding</w:t>
      </w:r>
      <w:proofErr w:type="spellEnd"/>
      <w:r>
        <w:rPr>
          <w:color w:val="000000"/>
          <w:u w:color="000000"/>
        </w:rPr>
        <w:t>”;</w:t>
      </w:r>
    </w:p>
    <w:p w14:paraId="18C97E93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wszelkie zamierzenia i działania inwestycyjne oraz zagospodarowanie terenów należy realizować zgodnie z wymogami przepisów odrębnych w zakresie ochrony zabytków.</w:t>
      </w:r>
    </w:p>
    <w:p w14:paraId="05097B6A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Ustala się w granicach obszaru objętego p</w:t>
      </w:r>
      <w:r>
        <w:rPr>
          <w:color w:val="000000"/>
          <w:u w:color="000000"/>
        </w:rPr>
        <w:t>lanem strefę obserwacji archeologicznej „OW” - w granicach strefy obserwacji archeologicznej „OW” wyznaczonej dla miejscowości o wczesnej metryce historycznej oraz dla obszarów intensywnego osadnictwa mezolitycznego ustala się wymóg przeprowadzania badań a</w:t>
      </w:r>
      <w:r>
        <w:rPr>
          <w:color w:val="000000"/>
          <w:u w:color="000000"/>
        </w:rPr>
        <w:t>rcheologicznych zgodnie z wymogami przepisów odrębnych.</w:t>
      </w:r>
    </w:p>
    <w:p w14:paraId="57D032DA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Nie ustala się wymagań wynikających z potrzeb kształtowania przestrzeni publicznych ze względu na brak terenów wymagających takich ustaleń.</w:t>
      </w:r>
    </w:p>
    <w:p w14:paraId="693BA883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Nie ustala się szczególnych warunków zagospodarowa</w:t>
      </w:r>
      <w:r>
        <w:rPr>
          <w:color w:val="000000"/>
          <w:u w:color="000000"/>
        </w:rPr>
        <w:t>nia terenów oraz ograniczeń w ich użytkowaniu, w tym zakazu zabudowy, ze względu na brak potrzeb w tym zakresie.</w:t>
      </w:r>
    </w:p>
    <w:p w14:paraId="30BCA932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Granice i sposoby zagospodarowania terenów lub obiektów podlegających ochronie.</w:t>
      </w:r>
    </w:p>
    <w:p w14:paraId="50B3A374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granicach obszaru objętego planem nie występują: tere</w:t>
      </w:r>
      <w:r>
        <w:rPr>
          <w:color w:val="000000"/>
          <w:u w:color="000000"/>
        </w:rPr>
        <w:t>ny górnicze, obszary szczególnego zagrożenia powodzią, obszary osuwania się mas ziemnych, krajobrazy priorytetowe określone w audycie krajobrazowym oraz w planach zagospodarowania przestrzennego województwa.</w:t>
      </w:r>
    </w:p>
    <w:p w14:paraId="16926D23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Ze względu na położenie obszaru objętego plan</w:t>
      </w:r>
      <w:r>
        <w:rPr>
          <w:color w:val="000000"/>
          <w:u w:color="000000"/>
        </w:rPr>
        <w:t xml:space="preserve">em w granicach </w:t>
      </w:r>
      <w:r>
        <w:rPr>
          <w:i/>
          <w:color w:val="000000"/>
          <w:u w:color="000000"/>
        </w:rPr>
        <w:t xml:space="preserve">Głównego Zbiornika Wód Podziemnych nr 317 „Niecka </w:t>
      </w:r>
      <w:proofErr w:type="spellStart"/>
      <w:r>
        <w:rPr>
          <w:i/>
          <w:color w:val="000000"/>
          <w:u w:color="000000"/>
        </w:rPr>
        <w:t>zewnętrznosudecka</w:t>
      </w:r>
      <w:proofErr w:type="spellEnd"/>
      <w:r>
        <w:rPr>
          <w:i/>
          <w:color w:val="000000"/>
          <w:u w:color="000000"/>
        </w:rPr>
        <w:t xml:space="preserve"> Bolesławiec”</w:t>
      </w:r>
      <w:r>
        <w:rPr>
          <w:color w:val="000000"/>
          <w:u w:color="000000"/>
        </w:rPr>
        <w:t xml:space="preserve"> oraz nr 315 </w:t>
      </w:r>
      <w:r>
        <w:rPr>
          <w:i/>
          <w:color w:val="000000"/>
          <w:u w:color="000000"/>
        </w:rPr>
        <w:t>„Chocianów-Gozdnica”</w:t>
      </w:r>
      <w:r>
        <w:rPr>
          <w:color w:val="000000"/>
          <w:u w:color="000000"/>
        </w:rPr>
        <w:t xml:space="preserve"> ustala się zakaz odprowadzania nieoczyszczonych ścieków do wód podziemnych, gruntów oraz wód otwartych (rowów).</w:t>
      </w:r>
    </w:p>
    <w:p w14:paraId="0A71A2F2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Zasady oc</w:t>
      </w:r>
      <w:r>
        <w:rPr>
          <w:color w:val="000000"/>
          <w:u w:color="000000"/>
        </w:rPr>
        <w:t>hrony środowiska, przyrody i krajobrazu.</w:t>
      </w:r>
    </w:p>
    <w:p w14:paraId="4484DF7A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Działalność realizowana w granicach terenów obsługi gospodarki leśnej UZL nie może powodować ponadnormatywnych obciążeń środowiska uciążliwościami w zakresie hałasu, wibracji, emisji zanieczyszczeń pyłowych i gaz</w:t>
      </w:r>
      <w:r>
        <w:rPr>
          <w:color w:val="000000"/>
          <w:u w:color="000000"/>
        </w:rPr>
        <w:t>owych, zanieczyszczenia wód podziemnych i powierzchniowych, natężenia pola elektromagnetycznego poza granicami terenu, do którego inwestor posiada tytuł prawny, z wyłączeniem inwestycji z zakresu łączności publicznej.</w:t>
      </w:r>
    </w:p>
    <w:p w14:paraId="387E22B0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na terenach obsługi gosp</w:t>
      </w:r>
      <w:r>
        <w:rPr>
          <w:color w:val="000000"/>
          <w:u w:color="000000"/>
        </w:rPr>
        <w:t>odarki leśnej UZL jako dopuszczalne poziomy hałasu wartości określone w obowiązujących przepisach odrębnych odpowiednie jak dla zabudowy mieszkaniowo-usługowej.</w:t>
      </w:r>
    </w:p>
    <w:p w14:paraId="5A058BD5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Zasady modernizacji, rozbudowy i budowy systemów komunikacji</w:t>
      </w:r>
    </w:p>
    <w:p w14:paraId="21D258AD" w14:textId="77777777" w:rsidR="00A77B3E" w:rsidRDefault="00824B1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i </w:t>
      </w:r>
      <w:r>
        <w:rPr>
          <w:color w:val="000000"/>
          <w:u w:color="000000"/>
        </w:rPr>
        <w:t>infrastruktury technicznej.</w:t>
      </w:r>
    </w:p>
    <w:p w14:paraId="1DA0A6B6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Komunikacja:</w:t>
      </w:r>
    </w:p>
    <w:p w14:paraId="372860FF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obsługa komunikacyjna terenów z przyległych dróg publicznych klasy lokalnej oraz dróg dojazdowych i ciągów pieszo-jezdnych;</w:t>
      </w:r>
    </w:p>
    <w:p w14:paraId="231DD80D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ustala się obowiązek zapewnienia w granicach poszczególnych terenów odpowiedniej l</w:t>
      </w:r>
      <w:r>
        <w:rPr>
          <w:color w:val="000000"/>
          <w:u w:color="000000"/>
        </w:rPr>
        <w:t>iczby miejsc parkingowych, lecz nie mniej niż:</w:t>
      </w:r>
    </w:p>
    <w:p w14:paraId="4AF63427" w14:textId="77777777" w:rsidR="00A77B3E" w:rsidRDefault="00824B1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co najmniej 1 miejsce parkingowe na 1 lokal mieszkalny; warunek ten uznaje się za spełniony w przypadku lokalizacji na terenie działki garażu (wolnostojącego lub wbudowanego) lub wiaty garażowej,</w:t>
      </w:r>
    </w:p>
    <w:p w14:paraId="623B964E" w14:textId="77777777" w:rsidR="00A77B3E" w:rsidRDefault="00824B1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co najm</w:t>
      </w:r>
      <w:r>
        <w:rPr>
          <w:color w:val="000000"/>
          <w:u w:color="000000"/>
        </w:rPr>
        <w:t>niej 1 miejsce parkingowe na każde 25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podstawowych lub </w:t>
      </w:r>
      <w:proofErr w:type="spellStart"/>
      <w:r>
        <w:rPr>
          <w:color w:val="000000"/>
          <w:u w:color="000000"/>
        </w:rPr>
        <w:t>uzupełniajacych</w:t>
      </w:r>
      <w:proofErr w:type="spellEnd"/>
      <w:r>
        <w:rPr>
          <w:color w:val="000000"/>
          <w:u w:color="000000"/>
        </w:rPr>
        <w:t xml:space="preserve"> funkcji obsługi gospodarki leśnej oraz usług i rzemiosła;</w:t>
      </w:r>
    </w:p>
    <w:p w14:paraId="23021BE2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miejsca parkingowe przeznaczone na parkowanie pojazdów zaopatrzonych w kartę parkingową </w:t>
      </w:r>
      <w:r>
        <w:rPr>
          <w:color w:val="000000"/>
          <w:u w:color="000000"/>
        </w:rPr>
        <w:t>należy wyznaczać w ilości zgodnej z przepisami odrębnymi;</w:t>
      </w:r>
    </w:p>
    <w:p w14:paraId="22F47602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miejsca parkingowe należy realizować: jako utwardzone w całości lub w części, w garażach nadziemnych lub podziemnych.</w:t>
      </w:r>
    </w:p>
    <w:p w14:paraId="175FFA74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Infrastruktura techniczna - zasady ogólne:</w:t>
      </w:r>
    </w:p>
    <w:p w14:paraId="5817F1CE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dopuszcza się prowadzenie si</w:t>
      </w:r>
      <w:r>
        <w:rPr>
          <w:color w:val="000000"/>
          <w:u w:color="000000"/>
        </w:rPr>
        <w:t>eci dystrybucyjnej infrastruktury technicznej na warunkach określonych w przepisach odrębnych;</w:t>
      </w:r>
    </w:p>
    <w:p w14:paraId="29A4587C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dopuszcza się możliwość realizacji urządzeń infrastruktury technicznej jako towarzyszących inwestycjom na terenach inwestorów.</w:t>
      </w:r>
    </w:p>
    <w:p w14:paraId="20E34F10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Zaopatrzenie w wodę:</w:t>
      </w:r>
    </w:p>
    <w:p w14:paraId="4B5CCD43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zaop</w:t>
      </w:r>
      <w:r>
        <w:rPr>
          <w:color w:val="000000"/>
          <w:u w:color="000000"/>
        </w:rPr>
        <w:t>atrzenie w wodę z dystrybucyjnej sieci wodociągowej, zgodnie z przepisami odrębnymi;</w:t>
      </w:r>
    </w:p>
    <w:p w14:paraId="423B62E0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dopuszcza się korzystanie z własnych ujęć wody wyłącznie dla zaspokojenia potrzeb gospodarczych.</w:t>
      </w:r>
    </w:p>
    <w:p w14:paraId="7B4CF58D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Kanalizacja sanitarna: odprowadzenie ścieków systemem kanalizacji sa</w:t>
      </w:r>
      <w:r>
        <w:rPr>
          <w:color w:val="000000"/>
          <w:u w:color="000000"/>
        </w:rPr>
        <w:t>nitarnej do oczyszczalni ścieków.</w:t>
      </w:r>
    </w:p>
    <w:p w14:paraId="52751BAE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Kanalizacja deszczowa: odprowadzenie wód opadowych i roztopowych alternatywnie: kanalizacją deszczową, powierzchniowo, z zastosowaniem studni chłonnych, do zbiorników retencyjno-odparowujących, na warunkach określonych </w:t>
      </w:r>
      <w:r>
        <w:rPr>
          <w:color w:val="000000"/>
          <w:u w:color="000000"/>
        </w:rPr>
        <w:t>w przepisach odrębnych.</w:t>
      </w:r>
    </w:p>
    <w:p w14:paraId="71B3CCFB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Elektroenergetyka:</w:t>
      </w:r>
    </w:p>
    <w:p w14:paraId="19CBB32B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zasilanie odbiorców z dystrybucyjnej sieci elektroenergetycznej;</w:t>
      </w:r>
    </w:p>
    <w:p w14:paraId="36A5475F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dopuszcza się lokalizację stacji transformatorowych.</w:t>
      </w:r>
    </w:p>
    <w:p w14:paraId="7DAFDDAD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Zaopatrzenie w gaz:</w:t>
      </w:r>
    </w:p>
    <w:p w14:paraId="5ED831B4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dostawa gazu z dystrybucyjnej sieci gazowej na warunkach okr</w:t>
      </w:r>
      <w:r>
        <w:rPr>
          <w:color w:val="000000"/>
          <w:u w:color="000000"/>
        </w:rPr>
        <w:t>eślonych w przepisach odrębnych;</w:t>
      </w:r>
    </w:p>
    <w:p w14:paraId="26F7A9F9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dopuszcza się stosowanie indywidualnych zbiorników zaopatrzenia w gaz płynny, lokalizacja zbiorników i związanych z nimi instalacji zgodnie z wymogami przepisów odrębnych.</w:t>
      </w:r>
    </w:p>
    <w:p w14:paraId="0640784C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Zaopatrzenie w ciepło: z indywidualnych lub z</w:t>
      </w:r>
      <w:r>
        <w:rPr>
          <w:color w:val="000000"/>
          <w:u w:color="000000"/>
        </w:rPr>
        <w:t>biorowych źródeł zaopatrzenia w ciepło, zgodnie z przepisami odrębnymi.</w:t>
      </w:r>
    </w:p>
    <w:p w14:paraId="7253AFFB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Telekomunikacja: dostęp do usług telekomunikacyjnych kablową lub radiową siecią telekomunikacyjną.</w:t>
      </w:r>
    </w:p>
    <w:p w14:paraId="0F932F1E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Usuwanie odpadów komunalnych: obowiązują zasady usuwania </w:t>
      </w:r>
      <w:r>
        <w:rPr>
          <w:color w:val="000000"/>
          <w:u w:color="000000"/>
        </w:rPr>
        <w:t>i utylizacji odpadów określone w przepisach odrębnych i gminnych.</w:t>
      </w:r>
    </w:p>
    <w:p w14:paraId="1C8339FD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Nie ustala się szczególnych wymagań w zakresie sposobu ani terminu tymczasowego zagospodarowania terenów.</w:t>
      </w:r>
    </w:p>
    <w:p w14:paraId="71545934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Szczegółowe zasady i warunki scalania i podziału nieruchomości.</w:t>
      </w:r>
    </w:p>
    <w:p w14:paraId="4BEF05DE" w14:textId="77777777" w:rsidR="00A77B3E" w:rsidRDefault="00824B1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zakres</w:t>
      </w:r>
      <w:r>
        <w:rPr>
          <w:color w:val="000000"/>
          <w:u w:color="000000"/>
        </w:rPr>
        <w:t>ie szczegółowych zasad i warunków scalania i podziału nieruchomości ustala się:</w:t>
      </w:r>
    </w:p>
    <w:p w14:paraId="2BC0F7BB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minimalne powierzchnie działek uzyskiwanych w wyniku scalania i podziału nieruchomości: 4m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14:paraId="24EC91DC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minimalne szerokości frontów działek uzyskiwanych w wyniku scalania </w:t>
      </w:r>
      <w:r>
        <w:rPr>
          <w:color w:val="000000"/>
          <w:u w:color="000000"/>
        </w:rPr>
        <w:t>i podziału nieruchomości: 2m;</w:t>
      </w:r>
    </w:p>
    <w:p w14:paraId="22A45EFE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kąt położenia granic działek w stosunku do pasa drogowego 90° z tolerancją ±20°.</w:t>
      </w:r>
    </w:p>
    <w:p w14:paraId="16DD0759" w14:textId="77777777" w:rsidR="00A77B3E" w:rsidRDefault="00824B19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Ustalenia szczegółowe</w:t>
      </w:r>
    </w:p>
    <w:p w14:paraId="386FA957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 xml:space="preserve">Wyznacza się tereny obsługi gospodarki leśnej oznaczone na rysunku planu symbolami </w:t>
      </w:r>
      <w:r>
        <w:rPr>
          <w:b/>
          <w:color w:val="000000"/>
          <w:u w:color="000000"/>
        </w:rPr>
        <w:t xml:space="preserve">10.1UZL </w:t>
      </w:r>
      <w:r>
        <w:rPr>
          <w:color w:val="000000"/>
          <w:u w:color="000000"/>
        </w:rPr>
        <w:t>i</w:t>
      </w:r>
      <w:r>
        <w:rPr>
          <w:b/>
          <w:color w:val="000000"/>
          <w:u w:color="000000"/>
        </w:rPr>
        <w:t xml:space="preserve"> 10.2UZL</w:t>
      </w:r>
      <w:r>
        <w:rPr>
          <w:color w:val="000000"/>
          <w:u w:color="000000"/>
        </w:rPr>
        <w:t xml:space="preserve">, </w:t>
      </w:r>
      <w:r>
        <w:rPr>
          <w:color w:val="000000"/>
          <w:u w:color="000000"/>
        </w:rPr>
        <w:t>w których granicach obowiązują następujące ustalenia szczegółowe:</w:t>
      </w:r>
    </w:p>
    <w:p w14:paraId="2EC03770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Przeznaczenie podstawowe:</w:t>
      </w:r>
    </w:p>
    <w:p w14:paraId="1F1B8C72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obsługa gospodarki leśnej;</w:t>
      </w:r>
    </w:p>
    <w:p w14:paraId="7EE7B333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usługi i rzemiosło;</w:t>
      </w:r>
    </w:p>
    <w:p w14:paraId="19D297CD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zabudowa mieszkaniowa – istniejące lokale mieszkalne związane z funkcją podstawową obsługi gospodarki leś</w:t>
      </w:r>
      <w:r>
        <w:rPr>
          <w:color w:val="000000"/>
          <w:u w:color="000000"/>
        </w:rPr>
        <w:t>nej.</w:t>
      </w:r>
    </w:p>
    <w:p w14:paraId="3F165915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Przeznaczenie uzupełniające:</w:t>
      </w:r>
    </w:p>
    <w:p w14:paraId="57644AA7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urządzenia i sieci infrastruktury technicznej, z zastrzeżeniem zgodności z przepisami odrębnymi w zakresie ochrony gruntów rolnych i leśnych;</w:t>
      </w:r>
    </w:p>
    <w:p w14:paraId="3D90C235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urządzenia towarzyszące.</w:t>
      </w:r>
    </w:p>
    <w:p w14:paraId="7577476A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Zasady ochrony i kształtowania ładu przestr</w:t>
      </w:r>
      <w:r>
        <w:rPr>
          <w:color w:val="000000"/>
          <w:u w:color="000000"/>
        </w:rPr>
        <w:t>zennego, krajobrazu, parametry i wskaźniki kształtowania zabudowy oraz zagospodarowania terenu:</w:t>
      </w:r>
    </w:p>
    <w:p w14:paraId="7BFB9761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 się nieprzekraczalne linie zabudowy w odległościach (zgodnie z oznaczeniami na rysunku planu):</w:t>
      </w:r>
    </w:p>
    <w:p w14:paraId="7DEB5766" w14:textId="77777777" w:rsidR="00A77B3E" w:rsidRDefault="00824B1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16 m od linii rozgraniczających dróg lokalnych: </w:t>
      </w:r>
      <w:r>
        <w:rPr>
          <w:i/>
          <w:color w:val="000000"/>
          <w:u w:color="000000"/>
        </w:rPr>
        <w:t>ul. Piłsudskiego (KDL)</w:t>
      </w:r>
      <w:r>
        <w:rPr>
          <w:color w:val="000000"/>
          <w:u w:color="000000"/>
        </w:rPr>
        <w:t xml:space="preserve"> oraz </w:t>
      </w:r>
      <w:r>
        <w:rPr>
          <w:i/>
          <w:color w:val="000000"/>
          <w:u w:color="000000"/>
        </w:rPr>
        <w:t>ul. Partyzantów (KDL),</w:t>
      </w:r>
    </w:p>
    <w:p w14:paraId="4884EB4D" w14:textId="77777777" w:rsidR="00A77B3E" w:rsidRDefault="00824B1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6 m od linii rozgraniczających od strony drogi dojazdowej </w:t>
      </w:r>
      <w:r>
        <w:rPr>
          <w:i/>
          <w:color w:val="000000"/>
          <w:u w:color="000000"/>
        </w:rPr>
        <w:t xml:space="preserve">(KDD) </w:t>
      </w:r>
      <w:r>
        <w:rPr>
          <w:color w:val="000000"/>
          <w:u w:color="000000"/>
        </w:rPr>
        <w:t>znajdującej się poza południowymi granicami obszaru objętego planem,</w:t>
      </w:r>
    </w:p>
    <w:p w14:paraId="2E43BD91" w14:textId="77777777" w:rsidR="00A77B3E" w:rsidRDefault="00824B1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6 m od linii rozgr</w:t>
      </w:r>
      <w:r>
        <w:rPr>
          <w:color w:val="000000"/>
          <w:u w:color="000000"/>
        </w:rPr>
        <w:t xml:space="preserve">aniczających od strony ciągu pieszo-jezdnego </w:t>
      </w:r>
      <w:r>
        <w:rPr>
          <w:i/>
          <w:color w:val="000000"/>
          <w:u w:color="000000"/>
        </w:rPr>
        <w:t>(KDX)</w:t>
      </w:r>
      <w:r>
        <w:rPr>
          <w:color w:val="000000"/>
          <w:u w:color="000000"/>
        </w:rPr>
        <w:t xml:space="preserve"> znajdującego się poza zachodnią granicą obszaru objętego planem;</w:t>
      </w:r>
    </w:p>
    <w:p w14:paraId="77CC4049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miejscach, w których nie oznaczono linii zabudowy odległości od granic działek należy ustalać w oparciu o przepisy odrębne;</w:t>
      </w:r>
    </w:p>
    <w:p w14:paraId="71CB1DD6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wskaźniki intensywności zabudowy: maksymalny 0,30; minimalny 0,01;</w:t>
      </w:r>
    </w:p>
    <w:p w14:paraId="18449B8C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wskaźnik powierzchni zabudowy w stosunku do powierzchni działki lub terenu: nie więcej niż 0,30;</w:t>
      </w:r>
    </w:p>
    <w:p w14:paraId="1B1006A1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minimalny udział procentowy powierzchni biologicznie czynnej w odniesieniu do powierzc</w:t>
      </w:r>
      <w:r>
        <w:rPr>
          <w:color w:val="000000"/>
          <w:u w:color="000000"/>
        </w:rPr>
        <w:t>hni działki budowlanej: 30 %;</w:t>
      </w:r>
    </w:p>
    <w:p w14:paraId="50DB0DE0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 się obowiązek stosowania w budynkach dachów stromych o symetrycznym układzie połaci dachowych;</w:t>
      </w:r>
    </w:p>
    <w:p w14:paraId="7EB03DD6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7) </w:t>
      </w:r>
      <w:r>
        <w:rPr>
          <w:color w:val="000000"/>
          <w:u w:color="000000"/>
        </w:rPr>
        <w:t>kąty nachylenia połaci dachowych: 35</w:t>
      </w:r>
      <w:r>
        <w:rPr>
          <w:color w:val="000000"/>
          <w:u w:color="000000"/>
          <w:vertAlign w:val="superscript"/>
        </w:rPr>
        <w:t xml:space="preserve">0 </w:t>
      </w:r>
      <w:r>
        <w:rPr>
          <w:color w:val="000000"/>
          <w:u w:color="000000"/>
        </w:rPr>
        <w:t>- 45</w:t>
      </w:r>
      <w:r>
        <w:rPr>
          <w:color w:val="000000"/>
          <w:u w:color="000000"/>
          <w:vertAlign w:val="superscript"/>
        </w:rPr>
        <w:t>0</w:t>
      </w:r>
      <w:r>
        <w:rPr>
          <w:color w:val="000000"/>
          <w:u w:color="000000"/>
        </w:rPr>
        <w:t xml:space="preserve"> (nie dotyczy lukarn, zadaszeń tarasów i wejść do budynków); </w:t>
      </w:r>
    </w:p>
    <w:p w14:paraId="4A41376C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pokrycie d</w:t>
      </w:r>
      <w:r>
        <w:rPr>
          <w:color w:val="000000"/>
          <w:u w:color="000000"/>
        </w:rPr>
        <w:t>achów dachówką w kolorze ceglastym lub brązowym, matowym;</w:t>
      </w:r>
    </w:p>
    <w:p w14:paraId="42F80DAA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dopuszcza się stosowanie w wiatach i garażach dachów jednospadowych lub płaskich; dla tych obiektów nie ustala się szczególnych wymagań w zakresie spadków oraz rodzaju pokrycia;</w:t>
      </w:r>
    </w:p>
    <w:p w14:paraId="41310E05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wysokość zabu</w:t>
      </w:r>
      <w:r>
        <w:rPr>
          <w:color w:val="000000"/>
          <w:u w:color="000000"/>
        </w:rPr>
        <w:t>dowy nie może przekroczyć:</w:t>
      </w:r>
    </w:p>
    <w:p w14:paraId="11F3B8CD" w14:textId="77777777" w:rsidR="00A77B3E" w:rsidRDefault="00824B1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wysokość budynków: 12 m, lecz nie więcej niż 3 kondygnacje nadziemne,</w:t>
      </w:r>
    </w:p>
    <w:p w14:paraId="4E0541ED" w14:textId="77777777" w:rsidR="00A77B3E" w:rsidRDefault="00824B1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wysokość budowli: 40 m.</w:t>
      </w:r>
    </w:p>
    <w:p w14:paraId="3ABEF671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Sposób usytuowania obiektów budowlanych w stosunku do dróg i innych terenów publicznie dostępnych oraz do granic przyległych n</w:t>
      </w:r>
      <w:r>
        <w:rPr>
          <w:color w:val="000000"/>
          <w:u w:color="000000"/>
        </w:rPr>
        <w:t>ieruchomości: zabudowę należy sytuować prostopadle lub równolegle do linii rozgraniczającej terenu od strony dróg publicznych lub do granic przyległych nieruchomości, z tolerancją do 10°.</w:t>
      </w:r>
    </w:p>
    <w:p w14:paraId="4B01229E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Należy stosować stonowaną, nie jaskrawą kolorystykę elewacji budy</w:t>
      </w:r>
      <w:r>
        <w:rPr>
          <w:color w:val="000000"/>
          <w:u w:color="000000"/>
        </w:rPr>
        <w:t>nków oraz ustala się zakaz stosowania okładzin elewacyjnych z tworzyw sztucznych typu „</w:t>
      </w:r>
      <w:proofErr w:type="spellStart"/>
      <w:r>
        <w:rPr>
          <w:i/>
          <w:color w:val="000000"/>
          <w:u w:color="000000"/>
        </w:rPr>
        <w:t>sidding</w:t>
      </w:r>
      <w:proofErr w:type="spellEnd"/>
      <w:r>
        <w:rPr>
          <w:color w:val="000000"/>
          <w:u w:color="000000"/>
        </w:rPr>
        <w:t>”.</w:t>
      </w:r>
    </w:p>
    <w:p w14:paraId="0599F1E0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Ochrona dziedzictwa kulturowego i zabytków:</w:t>
      </w:r>
    </w:p>
    <w:p w14:paraId="7DE0D61E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 odniesieniu do obiektów ujętych w ewidencji zabytków obowiązują warunki ochrony </w:t>
      </w:r>
      <w:r>
        <w:rPr>
          <w:color w:val="000000"/>
          <w:u w:color="000000"/>
        </w:rPr>
        <w:t>konserwatorskiej określone w § 6 ust. 2 i 3;</w:t>
      </w:r>
    </w:p>
    <w:p w14:paraId="3583427F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granicach strefy „B” ochrony konserwatorskiej zabytkowego układu przestrzennego obowiązują warunki ochrony konserwatorskiej określone w § 6 ust. 4;</w:t>
      </w:r>
    </w:p>
    <w:p w14:paraId="079AD6E2" w14:textId="77777777" w:rsidR="00A77B3E" w:rsidRDefault="00824B1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granicach strefy obserwacji archeologicznej „OW” obow</w:t>
      </w:r>
      <w:r>
        <w:rPr>
          <w:color w:val="000000"/>
          <w:u w:color="000000"/>
        </w:rPr>
        <w:t>iązują ustalenia § 6 ust. 5.</w:t>
      </w:r>
    </w:p>
    <w:p w14:paraId="5A326049" w14:textId="77777777" w:rsidR="00A77B3E" w:rsidRDefault="00824B19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Ustalenia końcowe</w:t>
      </w:r>
    </w:p>
    <w:p w14:paraId="59A4B599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Ustala się stawkę służącą naliczeniu opłaty o której mowa w art. 36 ust. 4 ustawy z dnia 27 marca 2003 r. o planowaniu i zagospodarowaniu przestrzennym - w wysokości 15 %.</w:t>
      </w:r>
    </w:p>
    <w:p w14:paraId="1ED789B2" w14:textId="77777777" w:rsidR="00A77B3E" w:rsidRDefault="00824B1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Wykonanie nin</w:t>
      </w:r>
      <w:r>
        <w:rPr>
          <w:color w:val="000000"/>
          <w:u w:color="000000"/>
        </w:rPr>
        <w:t>iejszej uchwały powierza się Burmistrzowi Gminy i Miasta Węgliniec .</w:t>
      </w:r>
    </w:p>
    <w:p w14:paraId="4DCA46B5" w14:textId="77777777" w:rsidR="00A77B3E" w:rsidRDefault="00824B1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Uchwała wchodzi w życie po upływie 14 dni od daty ogłoszenia w Dzienniku Urzędowym Województwa Dolnośląskiego.</w:t>
      </w:r>
    </w:p>
    <w:p w14:paraId="64076DCF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0C0C9929" w14:textId="77777777" w:rsidR="00A77B3E" w:rsidRDefault="00824B1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FB2705" w14:paraId="6A33DD6A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5C7024" w14:textId="77777777" w:rsidR="00FB2705" w:rsidRDefault="00FB270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470266" w14:textId="77777777" w:rsidR="00FB2705" w:rsidRDefault="00824B1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</w:tbl>
    <w:p w14:paraId="62C22DF5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381BDD91" w14:textId="77777777" w:rsidR="00A77B3E" w:rsidRDefault="00824B19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1 do uchwały</w:t>
      </w:r>
      <w:r>
        <w:rPr>
          <w:color w:val="000000"/>
          <w:u w:color="000000"/>
        </w:rPr>
        <w:t xml:space="preserve"> Nr 496/XXXI/21</w:t>
      </w:r>
      <w:r>
        <w:rPr>
          <w:color w:val="000000"/>
          <w:u w:color="000000"/>
        </w:rPr>
        <w:br/>
      </w:r>
      <w:r>
        <w:t>Rady Miejskiej Węglińca</w:t>
      </w:r>
      <w:r>
        <w:rPr>
          <w:color w:val="000000"/>
          <w:u w:color="000000"/>
        </w:rPr>
        <w:br/>
      </w:r>
      <w:r>
        <w:t>z dnia 4 marca</w:t>
      </w:r>
      <w:r>
        <w:t xml:space="preserve"> 2021 r.</w:t>
      </w:r>
      <w:r>
        <w:rPr>
          <w:color w:val="000000"/>
          <w:u w:color="000000"/>
        </w:rPr>
        <w:br/>
      </w:r>
      <w:hyperlink r:id="rId7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14:paraId="1C447C08" w14:textId="218D2BEB" w:rsidR="00404F28" w:rsidRDefault="00404F28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 w:rsidRPr="00404F28">
        <w:rPr>
          <w:noProof/>
          <w:color w:val="000000"/>
          <w:u w:color="000000"/>
        </w:rPr>
        <w:drawing>
          <wp:anchor distT="0" distB="0" distL="114300" distR="114300" simplePos="0" relativeHeight="251658240" behindDoc="0" locked="0" layoutInCell="1" allowOverlap="1" wp14:anchorId="53F32B48" wp14:editId="41F60C38">
            <wp:simplePos x="0" y="0"/>
            <wp:positionH relativeFrom="column">
              <wp:posOffset>180975</wp:posOffset>
            </wp:positionH>
            <wp:positionV relativeFrom="paragraph">
              <wp:posOffset>155575</wp:posOffset>
            </wp:positionV>
            <wp:extent cx="5895975" cy="41433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69F2E9" w14:textId="220B2B69" w:rsidR="00404F28" w:rsidRDefault="00404F28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404F28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1B768893" w14:textId="77777777" w:rsidR="00A77B3E" w:rsidRDefault="00824B19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496/XXXI/21</w:t>
      </w:r>
      <w:r>
        <w:rPr>
          <w:color w:val="000000"/>
          <w:u w:color="000000"/>
        </w:rPr>
        <w:br/>
      </w:r>
      <w:r>
        <w:t>Rady Miejskiej Węglińca</w:t>
      </w:r>
      <w:r>
        <w:rPr>
          <w:color w:val="000000"/>
          <w:u w:color="000000"/>
        </w:rPr>
        <w:br/>
      </w:r>
      <w:r>
        <w:t>z dnia 4 marca 2021 r.</w:t>
      </w:r>
      <w:r>
        <w:rPr>
          <w:color w:val="000000"/>
          <w:u w:color="000000"/>
        </w:rPr>
        <w:br/>
      </w:r>
      <w:hyperlink r:id="rId10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14:paraId="2A455360" w14:textId="77777777" w:rsidR="00CA4B57" w:rsidRDefault="00CA4B57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</w:p>
    <w:p w14:paraId="409C56FA" w14:textId="77777777" w:rsidR="00CA4B57" w:rsidRPr="000D2EA8" w:rsidRDefault="00CA4B57" w:rsidP="00CA4B57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0D2EA8">
        <w:rPr>
          <w:b/>
          <w:bCs/>
          <w:sz w:val="24"/>
        </w:rPr>
        <w:t>ROZSTRZYGNIĘCIE</w:t>
      </w:r>
    </w:p>
    <w:p w14:paraId="48C18B23" w14:textId="77777777" w:rsidR="00CA4B57" w:rsidRPr="000D2EA8" w:rsidRDefault="00CA4B57" w:rsidP="00CA4B57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0D2EA8">
        <w:rPr>
          <w:b/>
          <w:bCs/>
          <w:sz w:val="24"/>
        </w:rPr>
        <w:t>o sposobie realizacji, zapisanych w miejscowym planie zagospodarowania</w:t>
      </w:r>
    </w:p>
    <w:p w14:paraId="4403A125" w14:textId="77777777" w:rsidR="00CA4B57" w:rsidRPr="000D2EA8" w:rsidRDefault="00CA4B57" w:rsidP="00CA4B57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0D2EA8">
        <w:rPr>
          <w:b/>
          <w:bCs/>
          <w:sz w:val="24"/>
        </w:rPr>
        <w:t>przestrzennego terenów położonych na obszarze miasta Węgliniec inwestycji z zakresu infrastruktury technicznej, które należą do zadań własnych gminy oraz zasadach ich finansowania, zgodnie z przepisami o finansach publicznych</w:t>
      </w:r>
    </w:p>
    <w:p w14:paraId="5A49E3B4" w14:textId="77777777" w:rsidR="00CA4B57" w:rsidRPr="000D2EA8" w:rsidRDefault="00CA4B57" w:rsidP="00CA4B57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5FB1535F" w14:textId="77777777" w:rsidR="00CA4B57" w:rsidRDefault="00CA4B57" w:rsidP="00CA4B57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30D83B54" w14:textId="77777777" w:rsidR="00CA4B57" w:rsidRPr="000D2EA8" w:rsidRDefault="00CA4B57" w:rsidP="00CA4B57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7268DADB" w14:textId="77777777" w:rsidR="00CA4B57" w:rsidRPr="000D2EA8" w:rsidRDefault="00CA4B57" w:rsidP="00CA4B57">
      <w:pPr>
        <w:autoSpaceDE w:val="0"/>
        <w:autoSpaceDN w:val="0"/>
        <w:adjustRightInd w:val="0"/>
        <w:jc w:val="center"/>
        <w:rPr>
          <w:sz w:val="24"/>
        </w:rPr>
      </w:pPr>
      <w:r w:rsidRPr="000D2EA8">
        <w:rPr>
          <w:sz w:val="24"/>
        </w:rPr>
        <w:t>§ 1.</w:t>
      </w:r>
    </w:p>
    <w:p w14:paraId="3BA0FF7E" w14:textId="77777777" w:rsidR="00CA4B57" w:rsidRPr="000D2EA8" w:rsidRDefault="00CA4B57" w:rsidP="00CA4B57">
      <w:pPr>
        <w:autoSpaceDE w:val="0"/>
        <w:autoSpaceDN w:val="0"/>
        <w:adjustRightInd w:val="0"/>
        <w:rPr>
          <w:sz w:val="24"/>
        </w:rPr>
      </w:pPr>
      <w:r w:rsidRPr="000D2EA8">
        <w:rPr>
          <w:sz w:val="24"/>
        </w:rPr>
        <w:t>Zgodnie z ustaleniami planu zawartymi w treści uchwały nie przewiduje się realizacji inwestycji z zakresu infrastruktury technicznej należących do zadań własnych gminy.</w:t>
      </w:r>
    </w:p>
    <w:p w14:paraId="5198A57E" w14:textId="2D622C2C" w:rsidR="00CA4B57" w:rsidRDefault="00CA4B57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CA4B57">
          <w:footerReference w:type="default" r:id="rId11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13FDA7FE" w14:textId="77777777" w:rsidR="00A77B3E" w:rsidRDefault="00824B19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3 do uchwały</w:t>
      </w:r>
      <w:r>
        <w:rPr>
          <w:color w:val="000000"/>
          <w:u w:color="000000"/>
        </w:rPr>
        <w:t xml:space="preserve"> Nr 496/XXXI/21</w:t>
      </w:r>
      <w:r>
        <w:rPr>
          <w:color w:val="000000"/>
          <w:u w:color="000000"/>
        </w:rPr>
        <w:br/>
      </w:r>
      <w:r>
        <w:t>Rady Miejskiej Węglińca</w:t>
      </w:r>
      <w:r>
        <w:rPr>
          <w:color w:val="000000"/>
          <w:u w:color="000000"/>
        </w:rPr>
        <w:br/>
      </w:r>
      <w:r>
        <w:t>z dnia 4 marca 2021 r.</w:t>
      </w:r>
      <w:r>
        <w:rPr>
          <w:color w:val="000000"/>
          <w:u w:color="000000"/>
        </w:rPr>
        <w:br/>
      </w:r>
      <w:hyperlink r:id="rId12" w:history="1">
        <w:r>
          <w:rPr>
            <w:rStyle w:val="Hipercze"/>
            <w:color w:val="000000"/>
            <w:u w:val="none" w:color="000000"/>
          </w:rPr>
          <w:t>Zalacznik3.pdf</w:t>
        </w:r>
      </w:hyperlink>
    </w:p>
    <w:p w14:paraId="42F83961" w14:textId="77777777" w:rsidR="00EA78C7" w:rsidRDefault="00EA78C7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</w:p>
    <w:p w14:paraId="47BE106F" w14:textId="77777777" w:rsidR="00EA78C7" w:rsidRPr="00A967C1" w:rsidRDefault="00EA78C7" w:rsidP="00EA78C7">
      <w:pPr>
        <w:pStyle w:val="Default"/>
        <w:jc w:val="center"/>
      </w:pPr>
      <w:r w:rsidRPr="00A967C1">
        <w:rPr>
          <w:b/>
          <w:bCs/>
        </w:rPr>
        <w:t>ROZSTRZYGNIĘCIE</w:t>
      </w:r>
    </w:p>
    <w:p w14:paraId="61895621" w14:textId="77777777" w:rsidR="00EA78C7" w:rsidRPr="00A967C1" w:rsidRDefault="00EA78C7" w:rsidP="00EA78C7">
      <w:pPr>
        <w:pStyle w:val="Default"/>
        <w:jc w:val="center"/>
        <w:rPr>
          <w:b/>
          <w:bCs/>
        </w:rPr>
      </w:pPr>
      <w:r w:rsidRPr="00A967C1">
        <w:rPr>
          <w:b/>
          <w:bCs/>
        </w:rPr>
        <w:t>o sposobie rozpatrzenia uwag wniesionych do projektu miejscowego planu zagospodarowania przestrzennego terenów położonych na obszarze miasta Węgliniec podczas wyłożenia do publicznego wglądu</w:t>
      </w:r>
    </w:p>
    <w:p w14:paraId="6CBA07BA" w14:textId="77777777" w:rsidR="00EA78C7" w:rsidRPr="00A967C1" w:rsidRDefault="00EA78C7" w:rsidP="00EA78C7">
      <w:pPr>
        <w:pStyle w:val="Default"/>
        <w:jc w:val="center"/>
      </w:pPr>
    </w:p>
    <w:p w14:paraId="37C75F4F" w14:textId="77777777" w:rsidR="00EA78C7" w:rsidRPr="00A967C1" w:rsidRDefault="00EA78C7" w:rsidP="00EA78C7">
      <w:pPr>
        <w:pStyle w:val="Default"/>
        <w:jc w:val="center"/>
      </w:pPr>
    </w:p>
    <w:p w14:paraId="76A03389" w14:textId="77777777" w:rsidR="00EA78C7" w:rsidRPr="00A967C1" w:rsidRDefault="00EA78C7" w:rsidP="00EA78C7">
      <w:pPr>
        <w:rPr>
          <w:sz w:val="24"/>
        </w:rPr>
      </w:pPr>
      <w:r w:rsidRPr="00A967C1">
        <w:rPr>
          <w:sz w:val="24"/>
        </w:rPr>
        <w:t>Ze względu na brak uwag wniesionych do projektu planu podczas wyłożenia do publicznego wglądu nie ma podstaw do przeprowadzenia rozstrzygnięcia zgodnie z art. 17 ust. 12 ustawy z dnia 27 marca 2003 r. o planowaniu i zagospodarowaniu przestrzennym (</w:t>
      </w:r>
      <w:proofErr w:type="spellStart"/>
      <w:r w:rsidRPr="00A967C1">
        <w:rPr>
          <w:sz w:val="24"/>
        </w:rPr>
        <w:t>t.j</w:t>
      </w:r>
      <w:proofErr w:type="spellEnd"/>
      <w:r w:rsidRPr="00A967C1">
        <w:rPr>
          <w:sz w:val="24"/>
        </w:rPr>
        <w:t>. Dz. U. z 2020 r., poz. 293, z późniejszymi zmianami).</w:t>
      </w:r>
    </w:p>
    <w:p w14:paraId="6811AC3C" w14:textId="122C279C" w:rsidR="00EA78C7" w:rsidRDefault="00EA78C7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EA78C7">
          <w:footerReference w:type="default" r:id="rId13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0909755B" w14:textId="77777777" w:rsidR="00A77B3E" w:rsidRDefault="00824B19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4 do uchwały</w:t>
      </w:r>
      <w:r>
        <w:rPr>
          <w:color w:val="000000"/>
          <w:u w:color="000000"/>
        </w:rPr>
        <w:t xml:space="preserve"> Nr 496/XXXI/21</w:t>
      </w:r>
      <w:r>
        <w:rPr>
          <w:color w:val="000000"/>
          <w:u w:color="000000"/>
        </w:rPr>
        <w:br/>
      </w:r>
      <w:r>
        <w:t>Rady Miejskiej Węglińca</w:t>
      </w:r>
      <w:r>
        <w:rPr>
          <w:color w:val="000000"/>
          <w:u w:color="000000"/>
        </w:rPr>
        <w:br/>
      </w:r>
      <w:r>
        <w:t>z dnia 4 marca 2021 r.</w:t>
      </w:r>
      <w:r>
        <w:rPr>
          <w:color w:val="000000"/>
          <w:u w:color="000000"/>
        </w:rPr>
        <w:br/>
      </w:r>
      <w:hyperlink r:id="rId14" w:history="1">
        <w:r>
          <w:rPr>
            <w:rStyle w:val="Hipercze"/>
            <w:color w:val="000000"/>
            <w:u w:val="none" w:color="000000"/>
          </w:rPr>
          <w:t>Zalacznik4.gml</w:t>
        </w:r>
      </w:hyperlink>
    </w:p>
    <w:p w14:paraId="4AE7EBB1" w14:textId="77777777" w:rsidR="00A77B3E" w:rsidRDefault="00824B1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Dane przestrzenne, o których mowa w art. 67a ust. 2</w:t>
      </w:r>
      <w:r>
        <w:rPr>
          <w:b/>
          <w:color w:val="000000"/>
          <w:u w:color="000000"/>
        </w:rPr>
        <w:br/>
        <w:t>ustawy z dnia 27 marca 2003 roku o planowaniu</w:t>
      </w:r>
      <w:r>
        <w:rPr>
          <w:b/>
          <w:color w:val="000000"/>
          <w:u w:color="000000"/>
        </w:rPr>
        <w:br/>
        <w:t>i zag</w:t>
      </w:r>
      <w:r>
        <w:rPr>
          <w:b/>
          <w:color w:val="000000"/>
          <w:u w:color="000000"/>
        </w:rPr>
        <w:t>ospodarowaniu przestrzennym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</w:p>
    <w:sectPr w:rsidR="00A77B3E">
      <w:footerReference w:type="default" r:id="rId15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12B20" w14:textId="77777777" w:rsidR="00824B19" w:rsidRDefault="00824B19">
      <w:r>
        <w:separator/>
      </w:r>
    </w:p>
  </w:endnote>
  <w:endnote w:type="continuationSeparator" w:id="0">
    <w:p w14:paraId="4DF659DE" w14:textId="77777777" w:rsidR="00824B19" w:rsidRDefault="0082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FB2705" w14:paraId="12974781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1E4C676" w14:textId="77777777" w:rsidR="00FB2705" w:rsidRDefault="00824B19">
          <w:pPr>
            <w:jc w:val="left"/>
            <w:rPr>
              <w:sz w:val="18"/>
            </w:rPr>
          </w:pPr>
          <w:r w:rsidRPr="00EA78C7">
            <w:rPr>
              <w:sz w:val="18"/>
              <w:lang w:val="en-US"/>
            </w:rPr>
            <w:t xml:space="preserve">Id: </w:t>
          </w:r>
          <w:r w:rsidRPr="00EA78C7">
            <w:rPr>
              <w:sz w:val="18"/>
              <w:lang w:val="en-US"/>
            </w:rPr>
            <w:t>7391CC44-AA02-4215-B51F-12FF16AA5604.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09E43AE" w14:textId="77777777" w:rsidR="00FB2705" w:rsidRDefault="00824B1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A78C7">
            <w:rPr>
              <w:sz w:val="18"/>
            </w:rPr>
            <w:fldChar w:fldCharType="separate"/>
          </w:r>
          <w:r w:rsidR="00EA78C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09EC973" w14:textId="77777777" w:rsidR="00FB2705" w:rsidRDefault="00FB270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FB2705" w14:paraId="2C7AACE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92A1D9D" w14:textId="77777777" w:rsidR="00FB2705" w:rsidRDefault="00824B19">
          <w:pPr>
            <w:jc w:val="left"/>
            <w:rPr>
              <w:sz w:val="18"/>
            </w:rPr>
          </w:pPr>
          <w:r w:rsidRPr="00EA78C7">
            <w:rPr>
              <w:sz w:val="18"/>
              <w:lang w:val="en-US"/>
            </w:rPr>
            <w:t>Id: 7391CC44-AA02-4215-B51F-12FF16AA5604.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FBEF99D" w14:textId="740B7079" w:rsidR="00FB2705" w:rsidRDefault="00824B1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A78C7">
            <w:rPr>
              <w:sz w:val="18"/>
            </w:rPr>
            <w:fldChar w:fldCharType="separate"/>
          </w:r>
          <w:r w:rsidR="00EA78C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9476AC9" w14:textId="77777777" w:rsidR="00FB2705" w:rsidRDefault="00FB2705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FB2705" w14:paraId="2870535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73B0A36" w14:textId="77777777" w:rsidR="00FB2705" w:rsidRDefault="00824B19">
          <w:pPr>
            <w:jc w:val="left"/>
            <w:rPr>
              <w:sz w:val="18"/>
            </w:rPr>
          </w:pPr>
          <w:r w:rsidRPr="00EA78C7">
            <w:rPr>
              <w:sz w:val="18"/>
              <w:lang w:val="en-US"/>
            </w:rPr>
            <w:t>Id: 7391CC44-AA02-4215-B51F-12FF16AA5604.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F039B79" w14:textId="32C30486" w:rsidR="00FB2705" w:rsidRDefault="00824B1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A78C7">
            <w:rPr>
              <w:sz w:val="18"/>
            </w:rPr>
            <w:fldChar w:fldCharType="separate"/>
          </w:r>
          <w:r w:rsidR="00EA78C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839F709" w14:textId="77777777" w:rsidR="00FB2705" w:rsidRDefault="00FB2705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FB2705" w14:paraId="12B7391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8EDC8C7" w14:textId="77777777" w:rsidR="00FB2705" w:rsidRDefault="00824B19">
          <w:pPr>
            <w:jc w:val="left"/>
            <w:rPr>
              <w:sz w:val="18"/>
            </w:rPr>
          </w:pPr>
          <w:r w:rsidRPr="00EA78C7">
            <w:rPr>
              <w:sz w:val="18"/>
              <w:lang w:val="en-US"/>
            </w:rPr>
            <w:t>Id: 7391CC44-AA02-4215-B51F-12FF16AA5604.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53C3B2F" w14:textId="27024215" w:rsidR="00FB2705" w:rsidRDefault="00824B1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A78C7">
            <w:rPr>
              <w:sz w:val="18"/>
            </w:rPr>
            <w:fldChar w:fldCharType="separate"/>
          </w:r>
          <w:r w:rsidR="00EA78C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A15F7FB" w14:textId="77777777" w:rsidR="00FB2705" w:rsidRDefault="00FB2705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FB2705" w14:paraId="06BEEC3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2768694" w14:textId="77777777" w:rsidR="00FB2705" w:rsidRDefault="00824B19">
          <w:pPr>
            <w:jc w:val="left"/>
            <w:rPr>
              <w:sz w:val="18"/>
            </w:rPr>
          </w:pPr>
          <w:r w:rsidRPr="00EA78C7">
            <w:rPr>
              <w:sz w:val="18"/>
              <w:lang w:val="en-US"/>
            </w:rPr>
            <w:t>Id: 7391CC44-AA02-4215-B51F-12FF16AA5604.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815C8A3" w14:textId="5531F157" w:rsidR="00FB2705" w:rsidRDefault="00824B1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A78C7">
            <w:rPr>
              <w:sz w:val="18"/>
            </w:rPr>
            <w:fldChar w:fldCharType="separate"/>
          </w:r>
          <w:r w:rsidR="00EA78C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57882AC" w14:textId="77777777" w:rsidR="00FB2705" w:rsidRDefault="00FB270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D6DF8" w14:textId="77777777" w:rsidR="00824B19" w:rsidRDefault="00824B19">
      <w:r>
        <w:separator/>
      </w:r>
    </w:p>
  </w:footnote>
  <w:footnote w:type="continuationSeparator" w:id="0">
    <w:p w14:paraId="300CDE89" w14:textId="77777777" w:rsidR="00824B19" w:rsidRDefault="00824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04F28"/>
    <w:rsid w:val="00824B19"/>
    <w:rsid w:val="00A77B3E"/>
    <w:rsid w:val="00CA2A55"/>
    <w:rsid w:val="00CA4B57"/>
    <w:rsid w:val="00EA78C7"/>
    <w:rsid w:val="00FB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39E86"/>
  <w15:docId w15:val="{A635FC45-4CDE-42CB-A059-6EB925A5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Default">
    <w:name w:val="Default"/>
    <w:rsid w:val="00EA78C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yperlink" Target="Zalacznik1.pdf" TargetMode="External"/><Relationship Id="rId12" Type="http://schemas.openxmlformats.org/officeDocument/2006/relationships/hyperlink" Target="Zalacznik3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yperlink" Target="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Zalacznik4.g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2835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496/XXXI/21 z dnia 4 marca 2021 r.</dc:title>
  <dc:subject>w sprawie uchwalenia miejscowego planu zagospodarowania przestrzennego terenów położonych na obszarze miasta Węgliniec</dc:subject>
  <dc:creator>Alicja</dc:creator>
  <cp:lastModifiedBy>Alicja</cp:lastModifiedBy>
  <cp:revision>4</cp:revision>
  <dcterms:created xsi:type="dcterms:W3CDTF">2021-03-11T14:24:00Z</dcterms:created>
  <dcterms:modified xsi:type="dcterms:W3CDTF">2021-03-11T13:27:00Z</dcterms:modified>
  <cp:category>Akt prawny</cp:category>
</cp:coreProperties>
</file>