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A33AC" w14:textId="77777777" w:rsidR="00A77B3E" w:rsidRDefault="00680061">
      <w:pPr>
        <w:jc w:val="center"/>
        <w:rPr>
          <w:b/>
          <w:caps/>
        </w:rPr>
      </w:pPr>
      <w:r>
        <w:rPr>
          <w:b/>
          <w:caps/>
        </w:rPr>
        <w:t>Uchwała Nr 506/XXXI/21</w:t>
      </w:r>
      <w:r>
        <w:rPr>
          <w:b/>
          <w:caps/>
        </w:rPr>
        <w:br/>
        <w:t>Rady Miejskiej Węglińca</w:t>
      </w:r>
    </w:p>
    <w:p w14:paraId="039D4659" w14:textId="77777777" w:rsidR="00A77B3E" w:rsidRDefault="00680061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43A0775C" w14:textId="77777777" w:rsidR="00A77B3E" w:rsidRDefault="0068006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E0FD2A5" w14:textId="77777777" w:rsidR="00A77B3E" w:rsidRDefault="00680061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010F60F" w14:textId="77777777" w:rsidR="00A77B3E" w:rsidRDefault="006800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dwa pomieszczenia gospodarcze o łącznej powierzchni 10,60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(I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 na  okres do 5 lat położone w Węglińcu przy ul. Piłsudskiego na działc</w:t>
      </w:r>
      <w:r>
        <w:rPr>
          <w:color w:val="000000"/>
          <w:u w:color="000000"/>
        </w:rPr>
        <w:t>e o numerze ewidencyjnym 1/63 z </w:t>
      </w:r>
      <w:r w:rsidRPr="00530BEB">
        <w:rPr>
          <w:color w:val="000000" w:themeColor="text1"/>
          <w:highlight w:val="black"/>
          <w:u w:color="000000"/>
        </w:rPr>
        <w:t>Panią Krystyną Macurą i Panem Janem Macurą</w:t>
      </w:r>
      <w:r>
        <w:rPr>
          <w:color w:val="000000"/>
          <w:u w:color="000000"/>
        </w:rPr>
        <w:t>.</w:t>
      </w:r>
    </w:p>
    <w:p w14:paraId="65BC6980" w14:textId="77777777" w:rsidR="00A77B3E" w:rsidRDefault="006800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8283B5B" w14:textId="77777777" w:rsidR="00A77B3E" w:rsidRDefault="0068006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23 grudnia 2020 roku.</w:t>
      </w:r>
    </w:p>
    <w:p w14:paraId="0A79BC1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31BABC" w14:textId="77777777" w:rsidR="00A77B3E" w:rsidRDefault="0068006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8D26B3" w14:paraId="36B191EC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DD5AC38" w14:textId="77777777" w:rsidR="008D26B3" w:rsidRDefault="008D26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93CA5CD" w14:textId="77777777" w:rsidR="008D26B3" w:rsidRDefault="0068006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D26B3" w14:paraId="773839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537EC8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795F5D" w14:textId="77777777" w:rsidR="008D26B3" w:rsidRDefault="008D26B3"/>
          <w:p w14:paraId="144C63B5" w14:textId="77777777" w:rsidR="008D26B3" w:rsidRDefault="008D26B3"/>
          <w:p w14:paraId="5199BFF7" w14:textId="77777777" w:rsidR="008D26B3" w:rsidRDefault="008D26B3"/>
          <w:p w14:paraId="12663CD4" w14:textId="77777777" w:rsidR="008D26B3" w:rsidRDefault="008D26B3"/>
        </w:tc>
      </w:tr>
      <w:tr w:rsidR="008D26B3" w14:paraId="000CE4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2F65AF9" w14:textId="77777777" w:rsidR="00A77B3E" w:rsidRDefault="006800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D26B3" w14:paraId="3CFA4C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9A29351" w14:textId="77777777" w:rsidR="00A77B3E" w:rsidRDefault="00680061">
            <w:pPr>
              <w:rPr>
                <w:color w:val="000000"/>
                <w:u w:color="000000"/>
              </w:rPr>
            </w:pPr>
            <w:r>
              <w:t xml:space="preserve">Pani Krystyna Macura i Pan Jan Macura byli najemcami pomieszczenia gospodarczego, położonego w Węglińcu przy ul. Piłsudskiego na działce o numerze ewidencyjnym 1/63 na podstawie umowy najmu, </w:t>
            </w:r>
            <w:r>
              <w:t>której przedmiotem jest lokal mieszkalny i jedno w/w pomieszczenie gospodarcze. W/w osoby nabyły powyższy lokal, ale w dalszym ciągu obowiązywała umowa w zakresie omawianej nieruchomości, która została rozwiązana z dniem 22 grudnia 2020 roku. Dodatkowo w/w</w:t>
            </w:r>
            <w:r>
              <w:t xml:space="preserve"> osoby bez umownie korzystają z drugiego pomieszczenia gospodarczego. W celu ujednolicenia okresu obowiązywania umowy najmu dwóch pomieszczeń gospodarczych, który jest dłuższy niż 3 lata, zasadne jest podjęcie w tej kwestii jednej uchwały. Zawarcie kolejne</w:t>
            </w:r>
            <w:r>
              <w:t>j umowy dotyczącej tej samej nieruchomości, zgodnie z art. 18 ust. 2 pkt 9 lit. a ustawy z dnia 08.03.1990 r. o samorządzie gminnym  wymagana jest uchwała Rady Miejskiej i w oparciu o art. 37 ust. 4 ustawy z dnia 21.08.1997 r. o gospodarce nieruchomościami</w:t>
            </w:r>
            <w:r>
              <w:t xml:space="preserve"> zawarcie umów użytkowania, najmu lub dzierżawy na czas oznaczony dłuższy niż 3 lata lub na czas nieoznaczony następuje w drodze przetargu. Wojewoda albo odpowiednia rada lub sejmik mogą wyrazić zgodę na odstąpienie od obowiązku przetargowego trybu zawarci</w:t>
            </w:r>
            <w:r>
              <w:t>a tych umów.</w:t>
            </w:r>
          </w:p>
        </w:tc>
      </w:tr>
    </w:tbl>
    <w:p w14:paraId="695ECCA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2330C" w14:textId="77777777" w:rsidR="00680061" w:rsidRDefault="00680061">
      <w:r>
        <w:separator/>
      </w:r>
    </w:p>
  </w:endnote>
  <w:endnote w:type="continuationSeparator" w:id="0">
    <w:p w14:paraId="2BCABB7D" w14:textId="77777777" w:rsidR="00680061" w:rsidRDefault="0068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8D26B3" w14:paraId="7F0D674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726BD6D" w14:textId="77777777" w:rsidR="008D26B3" w:rsidRDefault="00680061">
          <w:pPr>
            <w:jc w:val="left"/>
            <w:rPr>
              <w:sz w:val="18"/>
            </w:rPr>
          </w:pPr>
          <w:r w:rsidRPr="00530BEB">
            <w:rPr>
              <w:sz w:val="18"/>
              <w:lang w:val="en-US"/>
            </w:rPr>
            <w:t>Id: C9EC256B-C8EC-43F4-BA78-348AE72A81B1.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43DB9CA" w14:textId="77777777" w:rsidR="008D26B3" w:rsidRDefault="006800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30BEB">
            <w:rPr>
              <w:sz w:val="18"/>
            </w:rPr>
            <w:fldChar w:fldCharType="separate"/>
          </w:r>
          <w:r w:rsidR="00530B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3EFF9B" w14:textId="77777777" w:rsidR="008D26B3" w:rsidRDefault="008D26B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CC013" w14:textId="77777777" w:rsidR="00680061" w:rsidRDefault="00680061">
      <w:r>
        <w:separator/>
      </w:r>
    </w:p>
  </w:footnote>
  <w:footnote w:type="continuationSeparator" w:id="0">
    <w:p w14:paraId="18014283" w14:textId="77777777" w:rsidR="00680061" w:rsidRDefault="00680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30BEB"/>
    <w:rsid w:val="00680061"/>
    <w:rsid w:val="008D26B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E5395"/>
  <w15:docId w15:val="{B1DB358C-64C5-4F7D-AE27-E6DC535F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506/XXXI/21 z dnia 4 marca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2021-03-11T13:57:00Z</dcterms:created>
  <dcterms:modified xsi:type="dcterms:W3CDTF">2021-03-11T12:58:00Z</dcterms:modified>
  <cp:category>Akt prawny</cp:category>
</cp:coreProperties>
</file>