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08 kwietnia 2021 r. o godz. 12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30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824" w:right="431" w:bottom="816" w:left="378" w:header="396" w:footer="388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Rady Miejskiej</w:t>
      </w:r>
    </w:p>
    <w:p>
      <w:pPr>
        <w:widowControl w:val="0"/>
        <w:spacing w:line="77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824" w:right="0" w:bottom="8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2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rzyjęcie protokołu sesji z dnia 04.03.2021 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prawozdanie z pracy Burmistrza.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33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naliza sposobu finansowania i wykonania budżetu OSP w 2020 roku.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naliza informacji nt. gospodarki odpadami komunalnymi.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naliza działalności i segregacji śmieci na PSZOK.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cena „Akcji Zima”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lok uchwał: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92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załączników nr 1 i 2 do uchwały nr 468/XXIX/20</w:t>
        <w:br/>
        <w:t>Rady Miejskiej Węglińca z dnia 30 grudnia 2020 r. w sprawie</w:t>
        <w:br/>
        <w:t>przyjęcia Wieloletniej Prognozy Finansowej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 w budżecie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92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przekształcenia Szkoły Podstawowej im. Marii Krasickiej</w:t>
        <w:br/>
        <w:t>w Węglińcu poprzez likwidację Szkoły Filialnej w Starym Węglińcu,</w:t>
        <w:br/>
        <w:t>likwidację Punktu Przedszkolnego w Starym Węglińcu oraz</w:t>
        <w:br/>
        <w:t>likwidację oddziałów przedszkolnych przy Szkole Podstawowej</w:t>
        <w:br/>
        <w:t>w Węglińcu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92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ustalenia zasad wypłacania sołtysom zryczałtowanych diet</w:t>
        <w:br/>
        <w:t>miesięcznych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7" w:val="left"/>
        </w:tabs>
        <w:bidi w:val="0"/>
        <w:spacing w:before="0" w:after="0" w:line="240" w:lineRule="auto"/>
        <w:ind w:left="860" w:right="0" w:hanging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przyjęcia „Programu opieki nad zwierzętami bezdomnymi</w:t>
        <w:br/>
        <w:t>oraz zapobiegania bezdomności zwierząt na terenie Gminy Węgliniec</w:t>
        <w:br/>
        <w:t>w 2021 roku”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7" w:val="left"/>
        </w:tabs>
        <w:bidi w:val="0"/>
        <w:spacing w:before="0" w:after="0" w:line="240" w:lineRule="auto"/>
        <w:ind w:left="860" w:right="0" w:hanging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- 10.17 dwanaście uchwał w sprawie wyrażenia zgody na odstąpienie</w:t>
        <w:br/>
        <w:t>od obowiązku trybu przetargowego i zawarcie umowy najmu</w:t>
        <w:br/>
        <w:t>pomieszczenia gospodarczego/ dzierżawy gruntu na cele</w:t>
        <w:br/>
        <w:t>rekreacyjne/dzierżawy gruntu pod zabudowę kubaturową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prawy organizacyjne.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4" w:val="left"/>
        </w:tabs>
        <w:bidi w:val="0"/>
        <w:spacing w:before="0" w:after="0" w:line="192" w:lineRule="auto"/>
        <w:ind w:left="700" w:right="0" w:hanging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Głosowanie wniosków komisji wypracowanych w okresie</w:t>
        <w:br/>
        <w:t>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4" w:val="left"/>
        </w:tabs>
        <w:bidi w:val="0"/>
        <w:spacing w:before="0" w:after="0" w:line="192" w:lineRule="auto"/>
        <w:ind w:left="700" w:right="0" w:hanging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Przedstawienie korespondencji skierowanej do Rady w okresie</w:t>
        <w:br/>
        <w:t>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9" w:val="left"/>
        </w:tabs>
        <w:bidi w:val="0"/>
        <w:spacing w:before="0" w:after="50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amknięcie sesji.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440" w:firstLine="0"/>
        <w:jc w:val="righ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PRZEWODNICZĄCY RADY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760" w:firstLine="0"/>
        <w:jc w:val="right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824" w:right="431" w:bottom="816" w:left="378" w:header="0" w:footer="3" w:gutter="0"/>
          <w:cols w:num="2" w:sep="1" w:space="655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(-) MAREK WAWRZYNEK</w:t>
      </w:r>
    </w:p>
    <w:p>
      <w:pPr>
        <w:widowControl w:val="0"/>
        <w:spacing w:line="197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824" w:right="0" w:bottom="8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 pracowników Urzędu Gminy</w:t>
        <w:br/>
        <w:t>i Miasta w Węglińcu, informuję, że sesja Rady Miejskiej Węglińca odbędzie się bez udziału publiczności. Zachęcam do śledzenia obrad online.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 nie noszące</w:t>
        <w:br/>
        <w:t>maseczek proszone są o przedstawienie zaświadczenia lekarskiego bądź innego stosownego dokumentu zwalniającego z obowiązku noszenia maseczki.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824" w:right="431" w:bottom="816" w:left="37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8"/>
      <w:szCs w:val="58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spacing w:line="206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8"/>
      <w:szCs w:val="58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