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ZARZĄDZENIE NR </w:t>
      </w:r>
      <w:r>
        <w:rPr>
          <w:color w:val="2424AE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37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/2021</w:t>
        <w:br/>
        <w:t>BURMISTRZA GMINY I MIASTA WĘGLINIEC</w:t>
        <w:br/>
        <w:t>z dnia 7 kwietnia 2021 r.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oraz regulaminu pracy komisji konkursowej I otwartego konkursu ofert</w:t>
        <w:br/>
        <w:t>na realizacje zadań publicznych w roku 2021 przez organizacje pozarządowe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art.15 ust.2a ustawy z dnia 24 kwietnia 2003 r. o działalności pożytku publicznego i o wolontariacie (Dz. U.</w:t>
        <w:br/>
        <w:t>z 2020r., poz. 1057) oraz § 20 ust. 2 pkt b) Regulaminu Organizacyjnego Urzędu Gminy i Miasta w Węglińcu Burmistrz</w:t>
        <w:br/>
        <w:t>Gminy i Miasta Węgliniec zarządza, co następuje: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Powołuje się komisję konkursową do przeprowadzenia otwartego konkursu ofert w zakresie wspierania</w:t>
        <w:br/>
        <w:t>upowszechniania kultury fizycznej i sportu w roku 2021 przez organizacje pozarządowe w następującym składzie: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4" w:val="left"/>
        </w:tabs>
        <w:bidi w:val="0"/>
        <w:spacing w:before="0" w:after="0" w:line="240" w:lineRule="auto"/>
        <w:ind w:left="0" w:right="0" w:firstLine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TOMASZ FERENS -Przewodniczący Komisji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hanging="1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Kierownik Wydziału Społeczno-Administracyjnego w Urzędzie Gminy i Miasta w</w:t>
        <w:br/>
        <w:t>Węglińcu;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3" w:val="left"/>
        </w:tabs>
        <w:bidi w:val="0"/>
        <w:spacing w:before="0" w:after="0" w:line="240" w:lineRule="auto"/>
        <w:ind w:left="0" w:right="0" w:firstLine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 - Zastępca Przewodniczącego Komisji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Sekretarz Gminy i Miasta Węgliniec;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3" w:val="left"/>
        </w:tabs>
        <w:bidi w:val="0"/>
        <w:spacing w:before="0" w:after="0" w:line="240" w:lineRule="auto"/>
        <w:ind w:left="0" w:right="0" w:firstLine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Justyna Bogdanowicz - Członek Komisji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Podinspektor ds. kadr i obsługi sekretariatu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3" w:val="left"/>
        </w:tabs>
        <w:bidi w:val="0"/>
        <w:spacing w:before="0" w:after="0" w:line="240" w:lineRule="auto"/>
        <w:ind w:left="0" w:right="0" w:firstLine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Pańków - Członek Komisji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Referent ds. Ochrony Środowiska i Zarzadzania Kryzysowego;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3" w:val="left"/>
        </w:tabs>
        <w:bidi w:val="0"/>
        <w:spacing w:before="0" w:after="0" w:line="240" w:lineRule="auto"/>
        <w:ind w:left="0" w:right="0" w:firstLine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Agnieszka Łaniucha - Członek Komisji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Referent ds. dowodów osobistych;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80" w:line="276" w:lineRule="auto"/>
        <w:ind w:left="0" w:right="0" w:firstLine="0"/>
        <w:jc w:val="center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Określony konkurs i rozpatrzenie ofert przeprowadza komisja w składzie co najmniej 3 osobowym.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80" w:line="276" w:lineRule="auto"/>
        <w:ind w:left="0" w:right="0" w:firstLine="0"/>
        <w:jc w:val="center"/>
      </w:pP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6" w:val="left"/>
        </w:tabs>
        <w:bidi w:val="0"/>
        <w:spacing w:before="0" w:after="0" w:line="240" w:lineRule="auto"/>
        <w:ind w:left="5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Komisja rozpoczyna działalność od dnia podpisania zarządzenia do zatwierdzenia przez Burmistrza</w:t>
        <w:br/>
        <w:t>Gminy i Miasta Węgliniec protokołu określonego w ust. 2 pkt e).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6" w:val="left"/>
        </w:tabs>
        <w:bidi w:val="0"/>
        <w:spacing w:before="0" w:after="0" w:line="240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zadań Komisji należy: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ocena możliwości realizacji zadania przez podmioty składające ofertę;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ocena przedstawionych kalkulacji kosztów realizacji zadań, w tym w odniesieniu co do zakresu</w:t>
        <w:br/>
        <w:t>rzeczowego zadań;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przeprowadzenie analizy finansowej złożonej oferty z uwzględnieniem wysokości środków</w:t>
        <w:br/>
        <w:t>publicznych przeznaczonych na realizację zadania;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sprawdzenie starannego i terminowego wywiązywania się podmiotów z realizacji zadań</w:t>
        <w:br/>
        <w:t>dotychczas zleconych przez gminę;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280" w:line="240" w:lineRule="auto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Burmistrzowi Gminy i Miasta Węgliniec protokołu z przebiegu otwartego</w:t>
        <w:br/>
        <w:t>konkursu ofert wraz z zaopiniowaną dokumentacją konkursową oraz propozycją rozstrzygnięcia</w:t>
        <w:br/>
        <w:t>konkursu, jak również dokumentacji z rozpatrzenia ofert złożonych poza konkursem.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0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Sekretarzowi Gminy i Miasta Węgliniec.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7003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Sprawę prowadzi:</w:t>
        <w:tab/>
      </w:r>
      <w:r>
        <w:rPr>
          <w:rFonts w:ascii="Franklin Gothic Book" w:eastAsia="Franklin Gothic Book" w:hAnsi="Franklin Gothic Book" w:cs="Franklin Gothic Book"/>
          <w:color w:val="E462AD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B u r m </w:t>
      </w:r>
      <w:r>
        <w:rPr>
          <w:rFonts w:ascii="Franklin Gothic Book" w:eastAsia="Franklin Gothic Book" w:hAnsi="Franklin Gothic Book" w:cs="Franklin Gothic Book"/>
          <w:color w:val="2F278D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ii </w:t>
      </w:r>
      <w:r>
        <w:rPr>
          <w:rFonts w:ascii="Franklin Gothic Book" w:eastAsia="Franklin Gothic Book" w:hAnsi="Franklin Gothic Book" w:cs="Franklin Gothic Book"/>
          <w:color w:val="E462AD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t r z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6538" w:val="left"/>
        </w:tabs>
        <w:bidi w:val="0"/>
        <w:spacing w:before="0" w:after="0" w:line="218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Mirosław Matuszewski</w:t>
        <w:tab/>
      </w:r>
      <w:r>
        <w:rPr>
          <w:color w:val="E462AD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Gminy i </w:t>
      </w:r>
      <w:r>
        <w:rPr>
          <w:color w:val="A94CA5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MiasftaWęgliniec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755" w:val="left"/>
          <w:tab w:pos="7416" w:val="left"/>
        </w:tabs>
        <w:bidi w:val="0"/>
        <w:spacing w:before="0" w:after="0" w:line="223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Tel. 75 77 11 435 wew. 48</w:t>
        <w:tab/>
      </w:r>
      <w:r>
        <w:rPr>
          <w:color w:val="2F278D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/</w:t>
        <w:tab/>
        <w:t>U*/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4075" w:val="left"/>
        </w:tabs>
        <w:bidi w:val="0"/>
        <w:spacing w:before="0" w:after="460" w:line="180" w:lineRule="auto"/>
        <w:ind w:left="0" w:right="0" w:firstLine="0"/>
        <w:jc w:val="center"/>
        <w:rPr>
          <w:sz w:val="24"/>
          <w:szCs w:val="24"/>
        </w:rPr>
      </w:pPr>
      <w:r>
        <w:rPr>
          <w:color w:val="2F278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/</w:t>
        <w:tab/>
      </w:r>
      <w:r>
        <w:rPr>
          <w:color w:val="E462A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Mariusz Wieczorek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320" w:right="0" w:firstLine="0"/>
        <w:jc w:val="left"/>
        <w:rPr>
          <w:sz w:val="24"/>
          <w:szCs w:val="24"/>
        </w:rPr>
      </w:pPr>
      <w:r>
        <w:rPr>
          <w:i/>
          <w:iCs/>
          <w:color w:val="5B5A5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Bąk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i/>
          <w:iCs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fs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A3A3A5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</w:t>
      </w:r>
      <w:r>
        <w:rPr>
          <w:color w:val="A3A3A5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 </w:t>
      </w:r>
      <w:r>
        <w:rPr>
          <w:color w:val="5B5A5D"/>
          <w:spacing w:val="0"/>
          <w:w w:val="100"/>
          <w:position w:val="0"/>
          <w:shd w:val="clear" w:color="auto" w:fill="auto"/>
          <w:lang w:val="pl-PL" w:eastAsia="pl-PL" w:bidi="pl-PL"/>
        </w:rPr>
        <w:t>AT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6705600" cy="1644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0" cy="16446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906" w:right="903" w:bottom="0" w:left="1127" w:header="478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4"/>
      <w:numFmt w:val="decimal"/>
      <w:lvlText w:val="§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4">
    <w:name w:val="Podpis obrazu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D8D90"/>
      <w:sz w:val="20"/>
      <w:szCs w:val="2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ind w:firstLine="3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  <w:spacing w:after="90" w:line="257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3">
    <w:name w:val="Podpis obrazu"/>
    <w:basedOn w:val="Normal"/>
    <w:link w:val="CharStyle24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D8D9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