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20" w:line="21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>Protokół nr XXX/21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sesji Rady Miejskiej Węglińca</w:t>
        <w:br/>
        <w:t>w dniu 04 lutego 2021 r.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godzinie 12:10 Przewodniczący Rady Marek Wawrzynek otworzył obrady</w:t>
        <w:br/>
        <w:t xml:space="preserve">wypowiadając oficjalną formułę: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„Otwieram trzydziestą sesję Rady Miejskiej Węglińca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”.</w:t>
        <w:br/>
        <w:t>Powitał wszystkich zebranych i poinformował, że w posiedzeniu bierze udział czternastu</w:t>
        <w:br/>
        <w:t>radnych, w związku z powyższym stwierdził, że obrady są prawomocne.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88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RADNYCH OBECNYCH NA SESJI</w:t>
      </w:r>
    </w:p>
    <w:tbl>
      <w:tblPr>
        <w:tblOverlap w:val="never"/>
        <w:jc w:val="center"/>
        <w:tblLayout w:type="fixed"/>
      </w:tblPr>
      <w:tblGrid>
        <w:gridCol w:w="557"/>
        <w:gridCol w:w="1997"/>
        <w:gridCol w:w="2438"/>
        <w:gridCol w:w="3989"/>
      </w:tblGrid>
      <w:tr>
        <w:trPr>
          <w:trHeight w:val="504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701"/>
        <w:gridCol w:w="5376"/>
      </w:tblGrid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obecni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14</w:t>
            </w:r>
          </w:p>
        </w:tc>
      </w:tr>
      <w:tr>
        <w:trPr>
          <w:trHeight w:val="523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wszyscy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15</w:t>
            </w:r>
          </w:p>
        </w:tc>
      </w:tr>
      <w:tr>
        <w:trPr>
          <w:trHeight w:val="5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93,33 %</w:t>
            </w:r>
          </w:p>
        </w:tc>
      </w:tr>
      <w:tr>
        <w:trPr>
          <w:trHeight w:val="538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Kworum zostało osiągnięte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obecności radnych stanowi zał. nr 1 a lista osób zaproszonych i uczestniczących w</w:t>
        <w:br/>
        <w:t>posiedzeniu stanowi zał. nr 2.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wskazanego przez Przewodniczącego Rady porządku obrad, który został przekazany</w:t>
        <w:br/>
        <w:t xml:space="preserve">wszystkim zainteresowanym wraz z materiałami na sesję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(zał. nr 3)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uwag nie zgłoszono i</w:t>
        <w:br/>
        <w:t>przystąpiono od razu do głosowania w sprawie przyjęcia porządku obrad.</w:t>
      </w:r>
    </w:p>
    <w:tbl>
      <w:tblPr>
        <w:tblOverlap w:val="never"/>
        <w:jc w:val="center"/>
        <w:tblLayout w:type="fixed"/>
      </w:tblPr>
      <w:tblGrid>
        <w:gridCol w:w="2275"/>
        <w:gridCol w:w="6802"/>
      </w:tblGrid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porządku obrad</w:t>
            </w:r>
          </w:p>
        </w:tc>
      </w:tr>
      <w:tr>
        <w:trPr>
          <w:trHeight w:val="55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tabs>
          <w:tab w:pos="2371" w:val="left"/>
        </w:tabs>
        <w:bidi w:val="0"/>
        <w:spacing w:before="0" w:after="0" w:line="240" w:lineRule="auto"/>
        <w:ind w:left="10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widowControl w:val="0"/>
        <w:spacing w:after="4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022"/>
        <w:gridCol w:w="3019"/>
        <w:gridCol w:w="1661"/>
        <w:gridCol w:w="830"/>
      </w:tblGrid>
      <w:tr>
        <w:trPr>
          <w:trHeight w:val="55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lutego 2021 r.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58"/>
        <w:gridCol w:w="1445"/>
        <w:gridCol w:w="989"/>
        <w:gridCol w:w="1603"/>
        <w:gridCol w:w="1757"/>
        <w:gridCol w:w="1498"/>
        <w:gridCol w:w="1320"/>
      </w:tblGrid>
      <w:tr>
        <w:trPr>
          <w:trHeight w:val="470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581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77800" distL="0" distR="0" simplePos="0" relativeHeight="125829378" behindDoc="0" locked="0" layoutInCell="1" allowOverlap="1">
                <wp:simplePos x="0" y="0"/>
                <wp:positionH relativeFrom="page">
                  <wp:posOffset>1113155</wp:posOffset>
                </wp:positionH>
                <wp:positionV relativeFrom="paragraph">
                  <wp:posOffset>0</wp:posOffset>
                </wp:positionV>
                <wp:extent cx="953770" cy="15240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15</w:t>
                              <w:tab/>
                              <w:t>Wawrzynek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7.650000000000006pt;margin-top:0;width:75.100000000000009pt;height:12.pt;z-index:-125829375;mso-wrap-distance-left:0;mso-wrap-distance-right:0;mso-wrap-distance-bottom:14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15</w:t>
                        <w:tab/>
                        <w:t>Wawrzynek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77800" distL="0" distR="0" simplePos="0" relativeHeight="125829380" behindDoc="0" locked="0" layoutInCell="1" allowOverlap="1">
                <wp:simplePos x="0" y="0"/>
                <wp:positionH relativeFrom="page">
                  <wp:posOffset>3414395</wp:posOffset>
                </wp:positionH>
                <wp:positionV relativeFrom="paragraph">
                  <wp:posOffset>0</wp:posOffset>
                </wp:positionV>
                <wp:extent cx="326390" cy="15240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Marek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68.85000000000002pt;margin-top:0;width:25.699999999999999pt;height:12.pt;z-index:-125829373;mso-wrap-distance-left:0;mso-wrap-distance-right:0;mso-wrap-distance-bottom:14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Marek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77800" distL="0" distR="0" simplePos="0" relativeHeight="125829382" behindDoc="0" locked="0" layoutInCell="1" allowOverlap="1">
                <wp:simplePos x="0" y="0"/>
                <wp:positionH relativeFrom="page">
                  <wp:posOffset>5325745</wp:posOffset>
                </wp:positionH>
                <wp:positionV relativeFrom="paragraph">
                  <wp:posOffset>0</wp:posOffset>
                </wp:positionV>
                <wp:extent cx="149225" cy="1524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22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ZA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19.35000000000002pt;margin-top:0;width:11.75pt;height:12.pt;z-index:-125829371;mso-wrap-distance-left:0;mso-wrap-distance-right:0;mso-wrap-distance-bottom:14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ZA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Kolejnym punktem porządku obrad było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RZYJĘCIE PROTOKOŁU SESJI Z DNIA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30 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GRUDNIA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2020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R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Uwag nie zgłoszono więc przystąpiono od razu do głosowania w sprawie przyjęcia protokołu</w:t>
        <w:br/>
        <w:t>z dnia 30.12.2020 r.</w:t>
      </w:r>
    </w:p>
    <w:tbl>
      <w:tblPr>
        <w:tblOverlap w:val="never"/>
        <w:jc w:val="center"/>
        <w:tblLayout w:type="fixed"/>
      </w:tblPr>
      <w:tblGrid>
        <w:gridCol w:w="1733"/>
        <w:gridCol w:w="7344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protokołu sesji z dnia 30.12.2020 r.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22"/>
        <w:gridCol w:w="3019"/>
        <w:gridCol w:w="1661"/>
        <w:gridCol w:w="3374"/>
      </w:tblGrid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lutego 2021 r.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58"/>
        <w:gridCol w:w="1445"/>
        <w:gridCol w:w="989"/>
        <w:gridCol w:w="1603"/>
        <w:gridCol w:w="1757"/>
        <w:gridCol w:w="1498"/>
        <w:gridCol w:w="917"/>
      </w:tblGrid>
      <w:tr>
        <w:trPr>
          <w:trHeight w:val="470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581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8"/>
        <w:gridCol w:w="2155"/>
        <w:gridCol w:w="2909"/>
        <w:gridCol w:w="3499"/>
      </w:tblGrid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punktu 3, tj.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INTERPELACJE I ZAPYTANIA RADNYCH.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Prowadzący obrady przypomniał, że tradycyjnie można je składać na piśmie, w trakcie trwania</w:t>
        <w:br/>
        <w:t>obrad. Dodał, że jeżeli będzie to możliwe, ustna odpowiedź zostanie udzielona w dalszej części</w:t>
        <w:br/>
        <w:t>posiedzenia. W przypadku braku takiej możliwości, zainteresowanemu zostanie przekazana</w:t>
        <w:br/>
        <w:t>pisemna odpowiedź.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 punkt porządku obrad dotyczył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PRAWOZDANIA Z DZIAŁALNOŚCI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URMISTRZA W OKRESIE</w:t>
        <w:br/>
        <w:t>MIĘDZY SESJAMI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 Kserokopia pisemnego sprawozdania, obejmującego miesiąc grudzień 2020 r.</w:t>
        <w:br/>
        <w:t>stanowi zał. nr 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 pytaniami radnych, m.in. Marii Fedyczkowskiej i Bogumiły Glonek, Burmistrz</w:t>
        <w:br/>
        <w:t>Gminy i Miasta Mariusz Wieczorek przedstawił dodatkowe informacje dot. wskazanych w</w:t>
        <w:br/>
        <w:t>sprawozdaniu spraw. Przekazał, że do końca lutego został przedłużony termin odbioru sali</w:t>
        <w:br/>
        <w:t>gimnastycznej w Ruszowie i zostanie tylko jej wyposażenie a do marca mamy umowę na</w:t>
        <w:br/>
        <w:t>wykonanie infrastruktury zewnętrznej (podjazdy, chodniki). Poinformował również, że postara</w:t>
        <w:br/>
        <w:t>się aby kosze na nakrętki w kształcie serca pojawiły się we wszystkich miejscowościach.</w:t>
        <w:br/>
        <w:t>Więcej pytań nie było więc radni przystąpili do głosowania w sprawie przyjęcia sprawozdania.</w:t>
      </w:r>
    </w:p>
    <w:tbl>
      <w:tblPr>
        <w:tblOverlap w:val="never"/>
        <w:jc w:val="center"/>
        <w:tblLayout w:type="fixed"/>
      </w:tblPr>
      <w:tblGrid>
        <w:gridCol w:w="1733"/>
        <w:gridCol w:w="7349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sprawozdania z pracy Burmistrza obejmujące miesiąc grudzień 2020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368"/>
        <w:gridCol w:w="7709"/>
      </w:tblGrid>
      <w:tr>
        <w:trPr>
          <w:trHeight w:val="37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lutego 2021 r.</w:t>
            </w:r>
          </w:p>
        </w:tc>
      </w:tr>
      <w:tr>
        <w:trPr>
          <w:trHeight w:val="384" w:hRule="exact"/>
        </w:trPr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163" w:val="left"/>
                <w:tab w:pos="453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  <w:tab/>
              <w:t>większość</w:t>
              <w:tab/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2016"/>
        <w:gridCol w:w="1176"/>
        <w:gridCol w:w="1603"/>
        <w:gridCol w:w="1757"/>
        <w:gridCol w:w="1267"/>
        <w:gridCol w:w="1550"/>
      </w:tblGrid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57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80" w:val="left"/>
              </w:tabs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80" w:val="left"/>
              </w:tabs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  <w:tab/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85" w:val="left"/>
              </w:tabs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  <w:tab/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422"/>
        <w:gridCol w:w="2227"/>
        <w:gridCol w:w="2851"/>
        <w:gridCol w:w="1958"/>
      </w:tblGrid>
      <w:tr>
        <w:trPr>
          <w:trHeight w:val="31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 punkt porządku obrad dotyczył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PRAWOZDANIA Z PRAC KOMISJI ZA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2020 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ROK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 (zał. od nr</w:t>
        <w:br/>
        <w:t>5 do nr 7)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sprawozdania są dostępne i nie trzeba ich odczytywać i</w:t>
        <w:br/>
        <w:t>można przejść do kolejnego punktu obrad.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przystąpił do realizacji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LOKU UCHWAŁ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Projekty rozpatrzono w następującej</w:t>
        <w:br/>
        <w:t>kolejności: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projektem uchwały zajmowała się Komisja Gospodarcza.</w:t>
        <w:br/>
        <w:t>Wiceprzewodniczący Komisji Gospodarczej Pan Waldemar Błauciak przekazał, że komisja</w:t>
        <w:br/>
        <w:t>pozytywnie zaopiniowała projekt uchwały, jednogłośnie, przy jednym radnym nieobecnym.</w:t>
        <w:br/>
        <w:t>Nikt nie miał pytań ani uwag, więc przystąpiono od razu do głosowania w sprawie podjęcia</w:t>
        <w:br/>
        <w:t>uchwały.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1091565</wp:posOffset>
                </wp:positionH>
                <wp:positionV relativeFrom="paragraph">
                  <wp:posOffset>12700</wp:posOffset>
                </wp:positionV>
                <wp:extent cx="636905" cy="73469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734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głosowanie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jednostka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wynik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5.950000000000003pt;margin-top:1.pt;width:50.149999999999999pt;height:57.85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1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głosowanie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jednostka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wynik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1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zakończone wynikiem: przyjęto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19" w:val="left"/>
        </w:tabs>
        <w:bidi w:val="0"/>
        <w:spacing w:before="0" w:after="38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04 lutego 2021 r.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694" w:val="left"/>
          <w:tab w:pos="4872" w:val="left"/>
          <w:tab w:pos="6240" w:val="left"/>
        </w:tabs>
        <w:bidi w:val="0"/>
        <w:spacing w:before="0" w:after="0" w:line="240" w:lineRule="auto"/>
        <w:ind w:left="35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tbl>
      <w:tblPr>
        <w:tblOverlap w:val="never"/>
        <w:jc w:val="center"/>
        <w:tblLayout w:type="fixed"/>
      </w:tblPr>
      <w:tblGrid>
        <w:gridCol w:w="1901"/>
        <w:gridCol w:w="1277"/>
        <w:gridCol w:w="1618"/>
        <w:gridCol w:w="1579"/>
        <w:gridCol w:w="1421"/>
        <w:gridCol w:w="1560"/>
      </w:tblGrid>
      <w:tr>
        <w:trPr>
          <w:trHeight w:val="533" w:hRule="exact"/>
        </w:trPr>
        <w:tc>
          <w:tcPr>
            <w:gridSpan w:val="6"/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440"/>
        <w:gridCol w:w="1387"/>
        <w:gridCol w:w="1517"/>
        <w:gridCol w:w="1714"/>
        <w:gridCol w:w="1349"/>
        <w:gridCol w:w="1133"/>
      </w:tblGrid>
      <w:tr>
        <w:trPr>
          <w:trHeight w:val="40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p>
      <w:pPr>
        <w:widowControl w:val="0"/>
        <w:spacing w:after="3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451"/>
        <w:gridCol w:w="2198"/>
        <w:gridCol w:w="2885"/>
        <w:gridCol w:w="1925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Rada podjęła uchwałę nr 481/XXX/21 w sprawie zmian w budżecie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</w:t>
        <w:br/>
        <w:t>stanowi zał. nr 8)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3" w:val="left"/>
        </w:tabs>
        <w:bidi w:val="0"/>
        <w:spacing w:before="0" w:after="4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ustalenia zasad wypłacania sołtysom zryczałtowanych diet miesięcznych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Wiceprzewodniczący Komisji Gospodarczej Pan Waldemar Błauciak przekazał, że komisja</w:t>
        <w:br/>
        <w:t>pozytywnie zaopiniowała projekt uchwały, jednogłośnie, przy jednym radnym nieobecnym.</w:t>
        <w:br/>
        <w:t>Następnie głos zabrał Burmistrz, który przekazał, że od dwunastu lat nie były zmieniane</w:t>
        <w:br/>
        <w:t>wysokości stawek ryczałtowych za pracę sołtysów. Są to głównie zwroty kosztów dojazdów i</w:t>
        <w:br/>
        <w:t>poświęconego swojego wolnego czasu. Uchwała podnosi dietę z 400 na 600 zł. Nie było pytań</w:t>
        <w:br/>
        <w:t>więc przystąpiono od razu do głosowania w sprawie podjęci uchwały.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21" w:val="left"/>
        </w:tabs>
        <w:bidi w:val="0"/>
        <w:spacing w:before="0" w:after="24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ustalenia zasad wypłacania sołtysom zryczałtowanych diet miesięcznych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21" w:val="left"/>
        </w:tabs>
        <w:bidi w:val="0"/>
        <w:spacing w:before="0" w:after="360" w:line="240" w:lineRule="auto"/>
        <w:ind w:left="0" w:right="0" w:firstLine="36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421" w:right="1159" w:bottom="1304" w:left="1347" w:header="993" w:footer="876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tbl>
      <w:tblPr>
        <w:tblOverlap w:val="never"/>
        <w:jc w:val="center"/>
        <w:tblLayout w:type="fixed"/>
      </w:tblPr>
      <w:tblGrid>
        <w:gridCol w:w="1368"/>
        <w:gridCol w:w="7714"/>
      </w:tblGrid>
      <w:tr>
        <w:trPr>
          <w:trHeight w:val="37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lutego 2021 r.</w:t>
            </w:r>
          </w:p>
        </w:tc>
      </w:tr>
      <w:tr>
        <w:trPr>
          <w:trHeight w:val="384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163" w:val="left"/>
                <w:tab w:pos="453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  <w:tab/>
              <w:t>większość</w:t>
              <w:tab/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46"/>
        <w:gridCol w:w="1286"/>
        <w:gridCol w:w="1354"/>
        <w:gridCol w:w="2006"/>
        <w:gridCol w:w="1253"/>
        <w:gridCol w:w="1536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552"/>
        <w:gridCol w:w="2198"/>
        <w:gridCol w:w="2885"/>
        <w:gridCol w:w="344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482/XXX/21 w sprawie ustalenia zasad wypłacania sołtysom</w:t>
        <w:br/>
        <w:t xml:space="preserve">zryczałtowanych diet miesięcznych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9)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after="260" w:line="240" w:lineRule="auto"/>
        <w:ind w:left="0" w:right="0" w:firstLine="0"/>
        <w:jc w:val="lef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2362" w:right="1167" w:bottom="1848" w:left="1392" w:header="0" w:footer="1420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rozpatrzenia skargi na Dyrektora Zakładu Usług Komunalnych w Węglińcu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leader="underscore" w:pos="511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Skarg, Wniosków i Petycji przekazał, że komisja uznała skargę za</w:t>
        <w:br/>
        <w:t>bezzasadną trzema głosami “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za” i jednym “wstrzymu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jącym się. Odczytał treść uzasadnienia:</w:t>
        <w:br/>
        <w:t>“Po wnikliwej analizie skargi</w:t>
      </w:r>
      <w:r>
        <w:rPr>
          <w:color w:val="EBEBE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Iz dnia 11 stycznia 2021 r. na nienależyte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leader="underscore" w:pos="545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wykonywanie nadzoru nad zadaniami wykonywanymi przez pracowników Zakładu Usług</w:t>
        <w:br/>
        <w:t>Komunalnych w Węglińcu, a tym samym na Dyrektora Zakładu Usług Komunalnych Pana</w:t>
        <w:br/>
        <w:t>Krzysztofa Polewskiego, oraz po zapoznaniu się z wyjaśnieniami złożonymi przez Dyrektora</w:t>
        <w:br/>
        <w:t>Zakładu Usług Komunalnych - Komisja Skarg, Wniosków i Petycji stwierdziła, że procedura</w:t>
        <w:br/>
        <w:t>rozpatrzenia wniosku i zawarcia umowy dzierżawy gruntu nr 28/DzG/2020 dotycząca</w:t>
        <w:br/>
        <w:t>dzierżawy części działki nr 967 położonej w Jagodzinie została przeprowadzona zgodnie z</w:t>
        <w:br/>
        <w:t>przepisami prawa miejscowego (Zarządzenie nr 26/2011 Burmistrza Gminy i Miasta Węgliniec</w:t>
        <w:br/>
        <w:t>z dnia 07.04.2011r. oraz Zarządzenie nr 17/2014 Dyrektora Zakładu Usług Komunalnych w</w:t>
        <w:br/>
        <w:t>Węglińcu z dnia 04.12.2014r.). Dyrektor dołączył notatkę, z której wynika, że wskazanie</w:t>
        <w:br/>
        <w:t>przedmiotu dzierżawy zostało dokonane grzecznościowo przez pracownika Zakładu Usług</w:t>
        <w:br/>
        <w:t>Komunalnych w dniu 24.09.2020r. W związku z powyższym zobowiązuje się Dyrektora</w:t>
        <w:br/>
        <w:t>Zakładu Usług Komunalnych do próby polubownego rozstrzygnięcia sprawy i jednoznacznego</w:t>
        <w:br/>
        <w:t>wskazania granic nieruchomości. Mając powyższe na uwadze w/w skargę należy uznać za</w:t>
        <w:br/>
        <w:t>bezzasadną.” Głos zabrał Dyrektor Zuk Pan Krzysztof Polewski, który przekazał, że zostali już</w:t>
        <w:br/>
        <w:t>zamówieni geodeci i w przyszłym ty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godniu zostanie 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rzeprowadzone okazanie granicy. 29</w:t>
        <w:br/>
        <w:t>stycznia 2021r. odbyło się spotkanie z</w:t>
      </w:r>
      <w:r>
        <w:rPr>
          <w:color w:val="EBEBE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|. Została mu przekazana mapa całego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terenu i ma się on zastanowić nad inną lokalizacją, która będzie też uwzględniała przepisy</w:t>
        <w:br/>
        <w:t>prawa. Za poniesione koszty będzie mógł otrzymać roczne odliczenie czynszu. Od pierwszego</w:t>
        <w:br/>
        <w:t>lutego obowiązuje nowe Zarządzenie Dyrektora Zakładu Usług Komunalnych, które mówi o</w:t>
        <w:br/>
        <w:t>tym, że integralną częścią umowy jest załącznik przedstawiający plan sytuacyjny z lokalizacji.</w:t>
        <w:br/>
        <w:t>Nie było pytań więc radni przystąpili do głosowania w sprawie podjęcia uchwały.</w:t>
      </w:r>
    </w:p>
    <w:tbl>
      <w:tblPr>
        <w:tblOverlap w:val="never"/>
        <w:jc w:val="center"/>
        <w:tblLayout w:type="fixed"/>
      </w:tblPr>
      <w:tblGrid>
        <w:gridCol w:w="1733"/>
        <w:gridCol w:w="7344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rozpatrzenia skargi na Dyrektora Zakładu Usług Komunalnych w Węglińcu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85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tabs>
          <w:tab w:pos="16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04 lutego 2021 r.</w:t>
      </w:r>
    </w:p>
    <w:p>
      <w:pPr>
        <w:widowControl w:val="0"/>
        <w:spacing w:after="379" w:line="1" w:lineRule="exact"/>
      </w:pPr>
    </w:p>
    <w:p>
      <w:pPr>
        <w:widowControl w:val="0"/>
        <w:spacing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tabs>
          <w:tab w:pos="1694" w:val="left"/>
          <w:tab w:pos="4882" w:val="left"/>
          <w:tab w:pos="6250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46"/>
        <w:gridCol w:w="1282"/>
        <w:gridCol w:w="1358"/>
        <w:gridCol w:w="2006"/>
        <w:gridCol w:w="1253"/>
        <w:gridCol w:w="153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92.86 %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7.14 %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57"/>
        <w:gridCol w:w="2016"/>
        <w:gridCol w:w="2942"/>
        <w:gridCol w:w="3566"/>
      </w:tblGrid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422"/>
        <w:gridCol w:w="2227"/>
        <w:gridCol w:w="2885"/>
        <w:gridCol w:w="2357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 SIĘ</w:t>
            </w:r>
          </w:p>
        </w:tc>
      </w:tr>
    </w:tbl>
    <w:p>
      <w:pPr>
        <w:widowControl w:val="0"/>
        <w:spacing w:after="4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483/XXX/21 w sprawie rozpatrzenia skargi na Dyrektora Zakładu</w:t>
        <w:br/>
        <w:t xml:space="preserve">Usług Komunalnych w Węglińcu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10)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rozpatrzenia skargi na Dyrektora Zakładu Usług Komunalnych w Węglińcu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prośbę Przewodniczącego Rady, Przewodniczący Komisji Skarg, Wniosków i Petycji</w:t>
        <w:br/>
        <w:t>Łukasz Kocot odczytał uzasa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dnienie do uchwały: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leader="underscore" w:pos="520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“Po wnikliwej analizie skargi |</w:t>
      </w:r>
      <w:r>
        <w:rPr>
          <w:color w:val="EBEBE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Iz dnia 19 stycznia 2021 r. na nienależyte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wykonywanie nadzoru nad zadaniami wykonywanymi przez pracowników Zakładu Usług</w:t>
        <w:br/>
        <w:t>Komunalnych w Węglińcu, a tym samym na Dyrektora Zakładu Usług Komunalnych Pana</w:t>
        <w:br/>
        <w:t>Krzysztofa Polewskiego, oraz po zapoznaniu się z wyjaśnieniami złożonymi przez Dyrektora</w:t>
        <w:br/>
        <w:t>Zakładu Usług Komunalnych - Komisja Skarg, Wniosków i Petycji stwierdziła, że do dnia</w:t>
        <w:br/>
        <w:t>rozpatrzenia skargi szkoda została usunięta. Dyrektor Zakładu Usług Komunalnych</w:t>
        <w:br/>
        <w:t>przeprowadził rozmowę dyscyplinującą z pracownikami, aby takie sytuacje w przyszłości nie</w:t>
        <w:br/>
        <w:t>miały miejsca oraz przesłał do skarżącego pismo z przeprosinami za zaistniałą sytuację. W</w:t>
        <w:br/>
        <w:t>zawiązku z powyższym skargę uznaje się za bezzasadną.”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Nikt nie miał pytań, więc przystąpiono od razu do głosowania w sprawie podjęcia uchwały.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79400" distB="0" distL="0" distR="0" simplePos="0" relativeHeight="125829386" behindDoc="0" locked="0" layoutInCell="1" allowOverlap="1">
                <wp:simplePos x="0" y="0"/>
                <wp:positionH relativeFrom="page">
                  <wp:posOffset>1182370</wp:posOffset>
                </wp:positionH>
                <wp:positionV relativeFrom="paragraph">
                  <wp:posOffset>279400</wp:posOffset>
                </wp:positionV>
                <wp:extent cx="231775" cy="15240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3.100000000000009pt;margin-top:22.pt;width:18.25pt;height:12.pt;z-index:-125829367;mso-wrap-distance-left:0;mso-wrap-distance-top:2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0" distL="0" distR="0" simplePos="0" relativeHeight="125829388" behindDoc="0" locked="0" layoutInCell="1" allowOverlap="1">
                <wp:simplePos x="0" y="0"/>
                <wp:positionH relativeFrom="page">
                  <wp:posOffset>1965960</wp:posOffset>
                </wp:positionH>
                <wp:positionV relativeFrom="paragraph">
                  <wp:posOffset>279400</wp:posOffset>
                </wp:positionV>
                <wp:extent cx="816610" cy="15240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661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04 lutego 2021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54.80000000000001pt;margin-top:22.pt;width:64.299999999999997pt;height:12.pt;z-index:-125829365;mso-wrap-distance-left:0;mso-wrap-distance-top:2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04 lutego 2021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2275"/>
        <w:gridCol w:w="6802"/>
      </w:tblGrid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framePr w:w="9077" w:h="1051" w:vSpace="245" w:wrap="notBeside" w:vAnchor="text" w:hAnchor="text" w:x="15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framePr w:w="9077" w:h="1051" w:vSpace="245" w:wrap="notBeside" w:vAnchor="text" w:hAnchor="text" w:x="15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rozpatrzenia skargi na Dyrektora Zakładu Usług Komunalnych w Węglińcu</w:t>
            </w:r>
          </w:p>
        </w:tc>
      </w:tr>
      <w:tr>
        <w:trPr>
          <w:trHeight w:val="57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framePr w:w="9077" w:h="1051" w:vSpace="245" w:wrap="notBeside" w:vAnchor="text" w:hAnchor="text" w:x="15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framePr w:w="9077" w:h="1051" w:vSpace="245" w:wrap="notBeside" w:vAnchor="text" w:hAnchor="text" w:x="15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</w:tbl>
    <w:p>
      <w:pPr>
        <w:pStyle w:val="Style9"/>
        <w:keepNext w:val="0"/>
        <w:keepLines w:val="0"/>
        <w:framePr w:w="3221" w:h="240" w:hSpace="151" w:wrap="notBeside" w:vAnchor="text" w:hAnchor="text" w:x="2528" w:y="1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zakończone wynikiem: przyjęto</w:t>
      </w:r>
    </w:p>
    <w:p>
      <w:pPr>
        <w:pStyle w:val="Style9"/>
        <w:keepNext w:val="0"/>
        <w:keepLines w:val="0"/>
        <w:framePr w:w="480" w:h="240" w:hSpace="151" w:wrap="notBeside" w:vAnchor="text" w:hAnchor="text" w:x="258" w:y="1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</w:r>
    </w:p>
    <w:p>
      <w:pPr>
        <w:widowControl w:val="0"/>
        <w:spacing w:line="1" w:lineRule="exact"/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34" w:val="left"/>
        </w:tabs>
        <w:bidi w:val="0"/>
        <w:spacing w:before="0" w:after="120" w:line="240" w:lineRule="auto"/>
        <w:ind w:left="0" w:right="0" w:firstLine="380"/>
        <w:jc w:val="lef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3975735</wp:posOffset>
                </wp:positionH>
                <wp:positionV relativeFrom="paragraph">
                  <wp:posOffset>12700</wp:posOffset>
                </wp:positionV>
                <wp:extent cx="1207135" cy="15240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6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większość</w:t>
                              <w:tab/>
                              <w:t>zwykła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13.05000000000001pt;margin-top:1.pt;width:95.049999999999997pt;height:12.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6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większość</w:t>
                        <w:tab/>
                        <w:t>zwykła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46"/>
        <w:gridCol w:w="1286"/>
        <w:gridCol w:w="1354"/>
        <w:gridCol w:w="2006"/>
        <w:gridCol w:w="1253"/>
        <w:gridCol w:w="153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52"/>
        <w:gridCol w:w="2198"/>
        <w:gridCol w:w="2885"/>
        <w:gridCol w:w="344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484/XXX/21 w sprawie rozpatrzenia skargi na Dyrektora Zakładu</w:t>
        <w:br/>
        <w:t xml:space="preserve">Usług Komunalnych w Węglińcu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11)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widowControl w:val="0"/>
        <w:spacing w:after="319" w:line="1" w:lineRule="exact"/>
      </w:pP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zamiaru przekształcenia Szkoły Podstawowej im. Marii Krasickiej w</w:t>
        <w:br/>
        <w:t>Węglińcu poprzez likwidację Szkoły Filialnej w Starym Węglińcu, likwidację Punktu</w:t>
        <w:br/>
        <w:t>Przedszkolnego w Starym Węglińcu oraz likwidację oddziałów przedszkolnych przy</w:t>
        <w:br/>
        <w:t>Szkole Podstawowej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jest to uchwała intencyjna, która jeszcze niczego nie</w:t>
        <w:br/>
        <w:t>przesądza a zajmowała się nią Komisja Społeczna. Następnie głos zabrał Burmistrz, który</w:t>
        <w:br/>
        <w:t>przekazał, że projektowane przekształcenie Szkoły Podstawowej w Węglińcu polegające na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likwidacji szkoły I punktu przedszkolnego w Starym Węglińcu jest podyktowane przede</w:t>
        <w:br/>
        <w:t>wszystkim względami demograficznymi a w konsekwencji również i finansowymi. Obecnie do</w:t>
        <w:br/>
        <w:t>szkoły filialnej w Starym Węglińcu uczęszcza 6 uczniów, wszyscy z nich do klasy 2.</w:t>
        <w:br/>
        <w:t>Uczniowie klasy pierwszej, trzeciej oraz 5 i 6-latki realizują obowiązkowe roczne</w:t>
        <w:br/>
        <w:t>przygotowanie przedszkolne w oddziałach przedszkolnych w przy Szkole Podstawowej w</w:t>
        <w:br/>
        <w:t>Węglińcu. Gmina Węgliniec zapewnia dowóz uczniów klas I-III oraz oddziału przedszkolnego</w:t>
        <w:br/>
        <w:t>ze Starego Węglińca do Węglińca odrębnym środkiem transportu, w celu zapewnienia</w:t>
        <w:br/>
        <w:t>dogodnych godzin dowozu i odwozu oraz poprawy bezpieczeństwa poprzez oddzielenia ich od</w:t>
        <w:br/>
        <w:t>uczniów klas IV-VIII. Aktualnie w szkołach podstawowych prowadzonych przez Gminę</w:t>
        <w:br/>
        <w:t>Węgliniec obowiązek szkolny realizuje 702 uczniów, a zatem uczniowie Szkoły Filialnej w</w:t>
        <w:br/>
        <w:t>Starym Węglińcu stanowią niespełna 0,9% ogółu uczniów uczących się w Gminie. Do Punktu</w:t>
        <w:br/>
        <w:t>Przedszkolnego w Starym Węglińcu uczęszcza 13 dzieci, z czego w roku szkolnym 2021/2022</w:t>
        <w:br/>
        <w:t>do oddziału przedszkolnego będzie uczęszczać 5 dzieci a pozostała ósemka to dzieci w wieku</w:t>
        <w:br/>
        <w:t>3-5 lat. Dla tej grupy dzieci obowiązkowe roczne przygotowanie przedszkolne w oddziałach</w:t>
        <w:br/>
        <w:t>przedszkolnych oraz wychowanie przedszkolne będzie realizowane przez Miejskie Przedszkole</w:t>
        <w:br/>
        <w:t>Publiczne im. Św. Mikołaja w Węglińcu, które od 01.08.2021r., będzie przeniesione do nowo</w:t>
        <w:br/>
        <w:t>budowanego, nowoczesnego budynku w Węglińcu, sąsiadującego z obecną siedzibą.</w:t>
        <w:br/>
        <w:t>Przedszkole będzie prowadziło również obowiązkowe roczne przygotowanie przedszkolne dla</w:t>
        <w:br/>
        <w:t>dzieci 6-letnich i ewentualnie 5-latków, które było realizowane dotychczas w 2 oddziałach</w:t>
        <w:br/>
        <w:t>przedszkolnych przy Szkole Podstawowej im. Marii Krasickiej w Węglińcu. W ogólnym</w:t>
        <w:br/>
        <w:t>rozrachunku likwidacja Szkoły Filialnej w Starym Węglińcu w ocenie projektodawcy</w:t>
        <w:br/>
        <w:t>przyniesie korzyści przede wszystkim uczniom realizującym naukę wczesnoszkolną. Po</w:t>
        <w:br/>
        <w:t>likwidacji szkoły filialnej dzieci będą miały zagwarantowaną edukację w szkole publicznej,</w:t>
        <w:br/>
        <w:t>oddalonej zaledwie o 4 km. Organizacja pracy w Szkole Podstawowej im. Marii Krasickiej w</w:t>
        <w:br/>
        <w:t>Węglińcu nie zmieni się w następstwie przyjęcia uczniów ze szkoły filialnej - dotychczasowe</w:t>
        <w:br/>
        <w:t>oddziały nie są liczne i nie doprowadzi to do pracy szkoły na dwie zmiany. Uwzględniając</w:t>
        <w:br/>
        <w:t>prognozy przyjęć uczniów do szkół w kolejnych latach szkolnych, nie powstaną w Szkole</w:t>
        <w:br/>
        <w:t>Podstawowej im. Marii Krasickiej w Węglińcu oddziały nauczania wczesnoszkolnego o</w:t>
        <w:br/>
        <w:t>maksymalnej liczbie uczniów lub choćby do nich zbliżone. Zaznaczyć należy, że obecna liczba</w:t>
        <w:br/>
        <w:t>uczniów Szkoły Filialnej w Starym Węglińcu powoduje, że realizacja ważnych społecznie</w:t>
        <w:br/>
        <w:t>celów wychowawczych i właściwe kształtowanie postaw społecznych jest znacznie utrudnione.</w:t>
        <w:br/>
        <w:t>Obecna liczba uczniów uniemożliwia w istocie właściwą realizację procesu dydaktycznego, nie</w:t>
        <w:br/>
        <w:t>gwarantuje optymalnego poziomu nauczania. W znacznym stopniu utrudnia wprowadzanie</w:t>
        <w:br/>
        <w:t>metod aktywizujących, często wyklucza pracę w grupach. W grupach 5-6 uczniów trudniej o</w:t>
        <w:br/>
        <w:t>funkcjonowanie wybijających się i zdolnych uczniów z których inni mogliby brać przykład i</w:t>
        <w:br/>
        <w:t>dążyć do współzawodnictwa. Cała procedura przekształcenia szkoły rozpoczyna się od</w:t>
        <w:br/>
        <w:t>podjęcia uchwały intencyjnej wyrażającej wymieniony wyżej zamiar oraz podjęcie działań</w:t>
        <w:br/>
        <w:t>informacyjnych o zamiarze przekształcenia Szkoły Podstawowej im. Marii Krasickiej w</w:t>
        <w:br/>
        <w:t>Węglińcu, skierowanych do rodziców/opiekunów prawnych uczniów uczęszczających do tej</w:t>
        <w:br/>
        <w:t>szkoły. Podejmując uchwałę upoważniacie mnie jako Burmistrza do dalszego postępowania o</w:t>
        <w:br/>
        <w:t>którym mówi prawo oświatowe, w tym o uzyskania opinii Dolnośląskiego Kuratora Oświaty</w:t>
        <w:br/>
        <w:t>oraz opinii związków zawodowych.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 było pytań więc przystąpiono do głosowania w sprawie podjęcia uchwały.</w:t>
      </w:r>
    </w:p>
    <w:tbl>
      <w:tblPr>
        <w:tblOverlap w:val="never"/>
        <w:jc w:val="center"/>
        <w:tblLayout w:type="fixed"/>
      </w:tblPr>
      <w:tblGrid>
        <w:gridCol w:w="1728"/>
        <w:gridCol w:w="7354"/>
      </w:tblGrid>
      <w:tr>
        <w:trPr>
          <w:trHeight w:val="113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zamiaru przekształcenia Szkoły Podstawowej im. Marii Krasickiej w Węglińcu</w:t>
              <w:br/>
              <w:t>poprzez likwidację Szkoły Filialnej w Starym Węglińcu, likwidację Punktu Przedszkolnego</w:t>
              <w:br/>
              <w:t>w Starym Węglińcu oraz likwidację oddziałów przedszkolnych przy Szkole Podstawowej w</w:t>
              <w:br/>
              <w:t>Węglińcu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2" behindDoc="0" locked="0" layoutInCell="1" allowOverlap="1">
                <wp:simplePos x="0" y="0"/>
                <wp:positionH relativeFrom="page">
                  <wp:posOffset>1109345</wp:posOffset>
                </wp:positionH>
                <wp:positionV relativeFrom="paragraph">
                  <wp:posOffset>0</wp:posOffset>
                </wp:positionV>
                <wp:extent cx="311150" cy="52133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521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60" w:line="240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typ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87.350000000000009pt;margin-top:0;width:24.5pt;height:41.050000000000004pt;z-index:-12582936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60" w:line="240" w:lineRule="auto"/>
                        <w:ind w:left="0" w:right="0" w:firstLine="1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typ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415" distL="0" distR="0" simplePos="0" relativeHeight="125829394" behindDoc="0" locked="0" layoutInCell="1" allowOverlap="1">
                <wp:simplePos x="0" y="0"/>
                <wp:positionH relativeFrom="page">
                  <wp:posOffset>1971675</wp:posOffset>
                </wp:positionH>
                <wp:positionV relativeFrom="paragraph">
                  <wp:posOffset>0</wp:posOffset>
                </wp:positionV>
                <wp:extent cx="1264920" cy="50292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4920" cy="502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04 lutego 2021 r.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głosowanie jawne imienne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55.25pt;margin-top:0;width:99.600000000000009pt;height:39.600000000000001pt;z-index:-125829359;mso-wrap-distance-left:0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04 lutego 2021 r.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głosowanie jawne imienne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18415" distL="0" distR="0" simplePos="0" relativeHeight="125829396" behindDoc="0" locked="0" layoutInCell="1" allowOverlap="1">
                <wp:simplePos x="0" y="0"/>
                <wp:positionH relativeFrom="page">
                  <wp:posOffset>3983355</wp:posOffset>
                </wp:positionH>
                <wp:positionV relativeFrom="paragraph">
                  <wp:posOffset>350520</wp:posOffset>
                </wp:positionV>
                <wp:extent cx="1207135" cy="15240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6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większość</w:t>
                              <w:tab/>
                              <w:t>zwykła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13.65000000000003pt;margin-top:27.600000000000001pt;width:95.049999999999997pt;height:12.pt;z-index:-125829357;mso-wrap-distance-left:0;mso-wrap-distance-top:27.6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6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większość</w:t>
                        <w:tab/>
                        <w:t>zwykła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646"/>
        <w:gridCol w:w="1286"/>
        <w:gridCol w:w="1354"/>
        <w:gridCol w:w="2006"/>
        <w:gridCol w:w="1253"/>
        <w:gridCol w:w="153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552"/>
        <w:gridCol w:w="2198"/>
        <w:gridCol w:w="2885"/>
        <w:gridCol w:w="344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485/XXX/21 w sprawie zamiaru przekształcenia Szkoły</w:t>
        <w:br/>
        <w:t>Podstawowej im. Marii Krasickiej w Węglińcu poprzez likwidację Szkoły Filialnej w Starym</w:t>
        <w:br/>
        <w:t>Węglińcu, likwidację Punktu Przedszkolnego w Starym Węglińcu oraz likwidację oddziałów</w:t>
        <w:br/>
        <w:t xml:space="preserve">przedszkolnych przy Szkole Podstawowej w Węglińcu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12)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1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określenia szczegółowego trybu i harmonogramu opracowania projektu</w:t>
        <w:br/>
        <w:t>Strategii Rozwoju Gminy i Miasta Węgliniec na lata 2021-2030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 zabrał Burmistrz, który przekazał, że aktualnie obowiązuje nas dokument, który</w:t>
        <w:br/>
        <w:t>funkcjonuje w naszym urzędzie - Strategia Rozwoju Gminy i Miasta Węgliniec na lata 2016</w:t>
        <w:t>-</w:t>
        <w:br/>
        <w:t>2025. W momencie, kiedy przechodzimy do nowego okresu programowania na lata 2021 -</w:t>
        <w:br/>
        <w:t>2027 wymagana jest kompleksowa aktualizacja, dlatego podjęto decyzję o rozpoczęciu prac</w:t>
        <w:br/>
        <w:t>nad opracowaniem nowego projektu Strategii Gminy i Miasta Węgliniec na lata 2021-2030.</w:t>
        <w:br/>
        <w:t>Wiceprzewodniczący Komisji Gospodarczej Pan Waldemar Błauciak przekazał, że komisja</w:t>
        <w:br/>
        <w:t>pozytywnie zaopiniowała projekt uchwały, jednogłośnie, przy jednym radnym nieobecnym.</w:t>
        <w:br/>
        <w:t>Nie było pytań więc przystąpiono do głosowania w sprawie podjęcia uchwały.</w:t>
      </w:r>
    </w:p>
    <w:tbl>
      <w:tblPr>
        <w:tblOverlap w:val="never"/>
        <w:jc w:val="center"/>
        <w:tblLayout w:type="fixed"/>
      </w:tblPr>
      <w:tblGrid>
        <w:gridCol w:w="1728"/>
        <w:gridCol w:w="7354"/>
      </w:tblGrid>
      <w:tr>
        <w:trPr>
          <w:trHeight w:val="70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określenia szczegółowego trybu i harmonogramu opracowania projektu</w:t>
              <w:br/>
              <w:t>Strategii Rozwoju Gminy i Miasta Węgliniec na lata 2021-2030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368"/>
        <w:gridCol w:w="7709"/>
      </w:tblGrid>
      <w:tr>
        <w:trPr>
          <w:trHeight w:val="37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lutego 2021 r.</w:t>
            </w:r>
          </w:p>
        </w:tc>
      </w:tr>
      <w:tr>
        <w:trPr>
          <w:trHeight w:val="389" w:hRule="exact"/>
        </w:trPr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163" w:val="left"/>
                <w:tab w:pos="453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  <w:tab/>
              <w:t>większość</w:t>
              <w:tab/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58"/>
        <w:gridCol w:w="1445"/>
        <w:gridCol w:w="989"/>
        <w:gridCol w:w="1603"/>
        <w:gridCol w:w="1757"/>
        <w:gridCol w:w="1498"/>
        <w:gridCol w:w="1320"/>
      </w:tblGrid>
      <w:tr>
        <w:trPr>
          <w:trHeight w:val="470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7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3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  <w:tr>
        <w:trPr>
          <w:trHeight w:val="576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8"/>
        <w:gridCol w:w="2150"/>
        <w:gridCol w:w="2914"/>
        <w:gridCol w:w="3499"/>
      </w:tblGrid>
      <w:tr>
        <w:trPr>
          <w:trHeight w:val="514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486/XXX/21 w sprawie określenia szczegółowego trybu i</w:t>
        <w:br/>
        <w:t>harmonogramu opracowania projektu Strategii Rozwoju Gminy i Miasta Węgliniec na lata</w:t>
        <w:br/>
        <w:t xml:space="preserve">2021-2030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13)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dwie uchwały w sprawie wyrażenia zgody na odstąpienie od obowiązku trybu</w:t>
        <w:br/>
        <w:t>przetargowego i zawarcie umowy dzierżawy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przypomniał, że uchwałami zajmowała się Komisja Gospodarcza na</w:t>
        <w:br/>
        <w:t>wspólnym posiedzeniu w dniu dzisiejszym. Wiceprzewodniczący Komisji Gospodarczej</w:t>
        <w:br/>
        <w:t>przekazał, że komisja pozytywnie zaopiniowała projekty uchwał z dopiskiem “do 10 lat”.</w:t>
        <w:br/>
        <w:t>Przewodniczący Rady dodał, że uchwały dotyczą montażu paneli fotowoltaicznych na</w:t>
        <w:br/>
        <w:t>budynkach należących do Gminy i Miasta Węgliniec, a dzierżawionych przez dzierżawców i</w:t>
        <w:br/>
        <w:t>stąd okres do 10 lat, z uwagi na długotrwały czas użytkowania tych instalacji. Nie było pytań</w:t>
        <w:br/>
        <w:t>więc przystąpiono od razu do głosowania.</w:t>
      </w:r>
    </w:p>
    <w:tbl>
      <w:tblPr>
        <w:tblOverlap w:val="never"/>
        <w:jc w:val="center"/>
        <w:tblLayout w:type="fixed"/>
      </w:tblPr>
      <w:tblGrid>
        <w:gridCol w:w="2275"/>
        <w:gridCol w:w="6802"/>
      </w:tblGrid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dwie uchwały w sprawie wyrażenia zgody na odstąpienie od obowiązku trybu</w:t>
              <w:br/>
              <w:t>przetargowego i zawarcie umowy dzierżawy</w:t>
            </w:r>
          </w:p>
        </w:tc>
      </w:tr>
      <w:tr>
        <w:trPr>
          <w:trHeight w:val="57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tabs>
          <w:tab w:pos="2371" w:val="left"/>
        </w:tabs>
        <w:bidi w:val="0"/>
        <w:spacing w:before="0" w:after="0" w:line="240" w:lineRule="auto"/>
        <w:ind w:left="10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widowControl w:val="0"/>
        <w:spacing w:after="3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022"/>
        <w:gridCol w:w="3019"/>
        <w:gridCol w:w="1661"/>
        <w:gridCol w:w="830"/>
      </w:tblGrid>
      <w:tr>
        <w:trPr>
          <w:trHeight w:val="55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lutego 2021 r.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p>
      <w:pPr>
        <w:widowControl w:val="0"/>
        <w:spacing w:after="3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440"/>
        <w:gridCol w:w="1382"/>
        <w:gridCol w:w="1522"/>
        <w:gridCol w:w="1714"/>
        <w:gridCol w:w="1382"/>
        <w:gridCol w:w="1099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92.86 %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7.14 %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tabs>
          <w:tab w:pos="4815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SIĘ</w:t>
        <w:tab/>
        <w:t>głosów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57"/>
        <w:gridCol w:w="2198"/>
        <w:gridCol w:w="2885"/>
        <w:gridCol w:w="3442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23"/>
        <w:gridCol w:w="2141"/>
        <w:gridCol w:w="2938"/>
        <w:gridCol w:w="3480"/>
      </w:tblGrid>
      <w:tr>
        <w:trPr>
          <w:trHeight w:val="514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 SIĘ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uchwały nr 487/XXX/21 i 488/XXX/21 w sprawie wyrażenia zgody na</w:t>
        <w:br/>
        <w:t xml:space="preserve">odstąpienie od obowiązku trybu przetargowego i zawarcie umowy dzierżawy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(niniejsze</w:t>
        <w:br/>
        <w:t>uchwały stanowią zał. nr 14 i 15)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trzy uchwały w sprawie wyrażenia zgody na odstąpienie od obowiązku trybu</w:t>
        <w:br/>
        <w:t>przetargowego i zawarcie umowy najmu pomieszczenia gospodarczego/ dzierżawy gruntu</w:t>
        <w:br/>
        <w:t>na cele rekreacyjne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przypomniał, że również tymi uchwałami zajmowała się Komisja</w:t>
        <w:br/>
        <w:t>Gospodarcza na wspólnym posiedzeniu w dniu dzisiejszym i były one opiniowane blokowo.</w:t>
        <w:br/>
        <w:t>Wiceprzewodniczący Komisji Gospodarczej przekazał, że komisja pozytywnie zaopiniowała</w:t>
        <w:br/>
        <w:t>projekty uchwał, jednogłośnie, przy jednym radnym nieobecnym, z dopiskiem “do 5 lat”. Nie</w:t>
        <w:br/>
        <w:t>było pytań więc radni przystąpili od razu do głosowania w sprawie podjęcia uchwał.</w:t>
      </w:r>
    </w:p>
    <w:tbl>
      <w:tblPr>
        <w:tblOverlap w:val="never"/>
        <w:jc w:val="center"/>
        <w:tblLayout w:type="fixed"/>
      </w:tblPr>
      <w:tblGrid>
        <w:gridCol w:w="1728"/>
        <w:gridCol w:w="7349"/>
      </w:tblGrid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trzy uchwały w sprawie wyrażenia zgody na odstąpienie od obowiązku trybu</w:t>
              <w:br/>
              <w:t>przetargowego i zawarcie umowy najmu pomieszczenia gospodarczego/ dzierżawy</w:t>
              <w:br/>
              <w:t>gruntu na cele rekreacyjne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3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22"/>
        <w:gridCol w:w="3019"/>
        <w:gridCol w:w="1661"/>
        <w:gridCol w:w="3374"/>
      </w:tblGrid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04 lutego 2021 r.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570"/>
        <w:gridCol w:w="1349"/>
        <w:gridCol w:w="1358"/>
        <w:gridCol w:w="1838"/>
        <w:gridCol w:w="1421"/>
        <w:gridCol w:w="1512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502"/>
        <w:gridCol w:w="1406"/>
        <w:gridCol w:w="1498"/>
        <w:gridCol w:w="1714"/>
        <w:gridCol w:w="1349"/>
        <w:gridCol w:w="1133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93.33 %</w:t>
            </w:r>
          </w:p>
        </w:tc>
      </w:tr>
      <w:tr>
        <w:trPr>
          <w:trHeight w:val="67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6.67 %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p>
      <w:pPr>
        <w:widowControl w:val="0"/>
        <w:spacing w:after="3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451"/>
        <w:gridCol w:w="2198"/>
        <w:gridCol w:w="2885"/>
        <w:gridCol w:w="1925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Szymczak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Dawid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uchwały nr 489/XXX/21, 490/XXX/21 i 491/XXX/21 w sprawie wyrażenia zgody</w:t>
        <w:br/>
        <w:t>na odstąpienie od obowiązku trybu przetargowego i zawarcie umowy najmu pomieszczenia</w:t>
        <w:br/>
        <w:t xml:space="preserve">gospodarczego/ dzierżawy gruntu na cele rekreacyjne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(niniejsze uchwały stanowią zał. nr 16,</w:t>
        <w:br/>
        <w:t>17 i 18)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realizacji punktu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ORGANIZACYJNE,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trakcie którego</w:t>
        <w:br/>
        <w:t>przekazano, że komisje nie wypracowały żadnych wniosków w okresie międzysesyjnym.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leader="underscore" w:pos="222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dalszej części zapoznano się z korespondencją skierowaną do rady w okresie</w:t>
        <w:br/>
        <w:t>międzysesyjnym. Omówiono szerzej pismo Wspólnoty Mieszkaniowej przy ul. Sikorskiego 28</w:t>
        <w:br/>
        <w:t>infor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mujące o nie wyra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żeniu przez mieszkańców wspólnoty zgody na wydzierżawienie przez</w:t>
        <w:br/>
        <w:t>Pana Ł</w:t>
      </w:r>
      <w:r>
        <w:rPr>
          <w:color w:val="EBEBE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Iczęści działki będącej własnością Gminy a mieszczącej się przy ul.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Sikorskiego 28 i postanowiono, iż należy dokonać wizji lokalnej w terenie w obecności</w:t>
        <w:br/>
        <w:t>wszystkich zainteresowanych.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Punkt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DPOWIEDZI NA INTERPELACJE I ZAPYTANIA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pominięto, gdyż nie zgłoszono żadnych</w:t>
        <w:br/>
        <w:t>interpelacji ani zapytań.</w:t>
      </w:r>
      <w:r>
        <w:br w:type="page"/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punkcie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OLNE GŁOSYIKOMUNIKATY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9" w:val="left"/>
        </w:tabs>
        <w:bidi w:val="0"/>
        <w:spacing w:before="0" w:after="0" w:line="192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Waldemar Błauciak poruszył temat chodnika przy drodze 296 w Czerwonej</w:t>
        <w:br/>
        <w:t>Wodzie.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9" w:val="left"/>
        </w:tabs>
        <w:bidi w:val="0"/>
        <w:spacing w:before="0" w:after="0" w:line="214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Dawid Szymczak ponowił wniosek o wskazanie Zarządcy wspólnot</w:t>
        <w:br/>
        <w:t>mieszkaniowych ze Starego Węglińca działki, na której będzie mógł wybudować</w:t>
        <w:br/>
        <w:t>przydomową oczyszczalnię ścieków, oraz wniosek o przedstawienie wyników kontroli</w:t>
        <w:br/>
        <w:t>w Klubie Sportowym Victoria Ruszów.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9" w:val="left"/>
        </w:tabs>
        <w:bidi w:val="0"/>
        <w:spacing w:before="0" w:after="0" w:line="161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Tomasz Szymański poprosił o odśnieżanie stadionu w Węglińcu.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9" w:val="left"/>
        </w:tabs>
        <w:bidi w:val="0"/>
        <w:spacing w:before="0" w:after="540" w:line="161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Rady Stanisław Papież poruszył temat chodnika i drogi przy ul. Żagańskiej.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Stwierdzając, że porządek obrad został wyczerpany, o godz. 13:36, Przewodniczący</w:t>
        <w:br/>
        <w:t xml:space="preserve">Rady oficjalnie zakończył posiedzenie słowami: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„Zamykam trzydziestą sesję Rady Miejskiej</w:t>
        <w:br/>
        <w:t>Węglińca”.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98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160" w:line="240" w:lineRule="auto"/>
        <w:ind w:left="0" w:right="118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Marek Wawrzynek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Przygotowała: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Alicja Biardzka</w:t>
      </w:r>
    </w:p>
    <w:sectPr>
      <w:headerReference w:type="default" r:id="rId6"/>
      <w:footnotePr>
        <w:pos w:val="pageBottom"/>
        <w:numFmt w:val="decimal"/>
        <w:numRestart w:val="continuous"/>
      </w:footnotePr>
      <w:pgSz w:w="11900" w:h="16840"/>
      <w:pgMar w:top="1411" w:right="1175" w:bottom="1291" w:left="1346" w:header="983" w:footer="86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1134110</wp:posOffset>
              </wp:positionH>
              <wp:positionV relativeFrom="page">
                <wp:posOffset>1012190</wp:posOffset>
              </wp:positionV>
              <wp:extent cx="345059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5059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43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wynik</w:t>
                            <w:tab/>
                            <w:t>Głosowanie zakończone wynikiem: przyjęto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89.299999999999997pt;margin-top:79.700000000000003pt;width:271.69999999999999pt;height:7.9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43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wynik</w:t>
                      <w:tab/>
                      <w:t>Głosowanie zakończone wynikiem: przyjęto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Podpis tabeli_"/>
    <w:basedOn w:val="DefaultParagraphFont"/>
    <w:link w:val="Style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3">
    <w:name w:val="Inne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Tekst treści (3)_"/>
    <w:basedOn w:val="DefaultParagraphFont"/>
    <w:link w:val="Style17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4">
    <w:name w:val="Nagłówek lub stopka (2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0">
    <w:name w:val="Tekst treści (4)_"/>
    <w:basedOn w:val="DefaultParagraphFont"/>
    <w:link w:val="Style2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22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Podpis tabeli"/>
    <w:basedOn w:val="Normal"/>
    <w:link w:val="CharStyle10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2">
    <w:name w:val="Inne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Tekst treści (3)"/>
    <w:basedOn w:val="Normal"/>
    <w:link w:val="CharStyle18"/>
    <w:pPr>
      <w:widowControl w:val="0"/>
      <w:shd w:val="clear" w:color="auto" w:fill="auto"/>
      <w:spacing w:after="26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3">
    <w:name w:val="Nagłówek lub stopka (2)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9">
    <w:name w:val="Tekst treści (4)"/>
    <w:basedOn w:val="Normal"/>
    <w:link w:val="CharStyle3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PHPDocX</dc:creator>
  <cp:keywords/>
</cp:coreProperties>
</file>