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 w:val="0"/>
        <w:keepLines w:val="0"/>
        <w:widowControl w:val="0"/>
        <w:shd w:val="clear" w:color="auto" w:fill="auto"/>
        <w:bidi w:val="0"/>
        <w:spacing w:before="580" w:after="500" w:line="214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36"/>
          <w:szCs w:val="36"/>
          <w:shd w:val="clear" w:color="auto" w:fill="auto"/>
          <w:lang w:val="pl-PL" w:eastAsia="pl-PL" w:bidi="pl-PL"/>
        </w:rPr>
        <w:t>Protokół nr XXXI/21</w:t>
        <w:br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sesji Rady Miejskiej Węglińca</w:t>
        <w:br/>
        <w:t>w dniu 04 marca 2021 r.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 godzinie 12:12 Przewodniczący Rady Marek Wawrzynek otworzył obrady</w:t>
        <w:br/>
        <w:t xml:space="preserve">wypowiadając oficjalną formułę: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„Otwieram trzydziestą pierwszą sesję Rady Miejskiej</w:t>
        <w:br/>
        <w:t>Węglińca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”. Powitał wszystkich zebranych i poinformował, że w posiedzeniu bierze udział</w:t>
        <w:br/>
        <w:t>piętnastu radnych, w związku z powyższym stwierdził, że obrady są prawomocne.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LISTA RADNYCH OBECNYCH NA SESJI</w:t>
      </w:r>
    </w:p>
    <w:tbl>
      <w:tblPr>
        <w:tblOverlap w:val="never"/>
        <w:jc w:val="center"/>
        <w:tblLayout w:type="fixed"/>
      </w:tblPr>
      <w:tblGrid>
        <w:gridCol w:w="562"/>
        <w:gridCol w:w="1915"/>
        <w:gridCol w:w="2275"/>
        <w:gridCol w:w="2131"/>
        <w:gridCol w:w="2198"/>
      </w:tblGrid>
      <w:tr>
        <w:trPr>
          <w:trHeight w:val="92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20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Ip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imie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7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podpis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4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3686"/>
        <w:gridCol w:w="1656"/>
      </w:tblGrid>
      <w:tr>
        <w:trPr>
          <w:trHeight w:val="379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obecni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15</w:t>
            </w:r>
          </w:p>
        </w:tc>
      </w:tr>
      <w:tr>
        <w:trPr>
          <w:trHeight w:val="528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wszyscy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15</w:t>
            </w:r>
          </w:p>
        </w:tc>
      </w:tr>
      <w:tr>
        <w:trPr>
          <w:trHeight w:val="538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100 %</w:t>
            </w:r>
          </w:p>
        </w:tc>
      </w:tr>
      <w:tr>
        <w:trPr>
          <w:trHeight w:val="413" w:hRule="exact"/>
        </w:trPr>
        <w:tc>
          <w:tcPr>
            <w:gridSpan w:val="2"/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Kworum zostało osiągnięte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Lista obecności radnych stanowi zał. nr 1 a lista osób zaproszonych i uczestniczących w</w:t>
        <w:br/>
        <w:t>posiedzeniu stanowi zał. nr 2.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Do porządku obrad, który został przekazany wszystkim zainteresowanym wraz z materiałami</w:t>
        <w:br/>
        <w:t xml:space="preserve">na sesję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(zał. nr 3)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, Przewodniczącego Rady wniósł o wprowadzenie informacji o 10- leciu</w:t>
        <w:br/>
        <w:t>istnienia i funkcjonowania Stowarzyszenia Miłośników Ziemi Węglinieckiej.</w:t>
      </w:r>
    </w:p>
    <w:tbl>
      <w:tblPr>
        <w:tblOverlap w:val="never"/>
        <w:jc w:val="center"/>
        <w:tblLayout w:type="fixed"/>
      </w:tblPr>
      <w:tblGrid>
        <w:gridCol w:w="1728"/>
        <w:gridCol w:w="7349"/>
      </w:tblGrid>
      <w:tr>
        <w:trPr>
          <w:trHeight w:val="69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6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wprowadzenie do porządku obrad informacji o 10- leciu istnienia i funkcjonowania</w:t>
              <w:br/>
              <w:t>Stowarzyszenia Miłośników Ziemi Węglinieckiej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4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022"/>
        <w:gridCol w:w="3019"/>
        <w:gridCol w:w="1661"/>
        <w:gridCol w:w="3374"/>
      </w:tblGrid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4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04 marca 2021 r.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2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533"/>
        <w:gridCol w:w="1440"/>
        <w:gridCol w:w="994"/>
        <w:gridCol w:w="1594"/>
        <w:gridCol w:w="1762"/>
        <w:gridCol w:w="1272"/>
        <w:gridCol w:w="1152"/>
      </w:tblGrid>
      <w:tr>
        <w:trPr>
          <w:trHeight w:val="470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</w:tr>
      <w:tr>
        <w:trPr>
          <w:trHeight w:val="672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  <w:br/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24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</w:tr>
      <w:tr>
        <w:trPr>
          <w:trHeight w:val="547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left"/>
        <w:tblLayout w:type="fixed"/>
      </w:tblPr>
      <w:tblGrid>
        <w:gridCol w:w="470"/>
        <w:gridCol w:w="2150"/>
        <w:gridCol w:w="2914"/>
        <w:gridCol w:w="1469"/>
      </w:tblGrid>
      <w:tr>
        <w:trPr>
          <w:trHeight w:val="33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346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35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Nikt więcej nie miał żadnych uwag więc przystąpiono do głosowania w sprawie przyjęcia</w:t>
        <w:br/>
        <w:t>porządku obrad z wprowadzonymi zmianami.</w:t>
      </w:r>
    </w:p>
    <w:tbl>
      <w:tblPr>
        <w:tblOverlap w:val="never"/>
        <w:jc w:val="center"/>
        <w:tblLayout w:type="fixed"/>
      </w:tblPr>
      <w:tblGrid>
        <w:gridCol w:w="1733"/>
        <w:gridCol w:w="7344"/>
      </w:tblGrid>
      <w:tr>
        <w:trPr>
          <w:trHeight w:val="47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Przyjęcie porządku obrad z wprowadzonymi zmianami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4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022"/>
        <w:gridCol w:w="3019"/>
        <w:gridCol w:w="1661"/>
        <w:gridCol w:w="3374"/>
      </w:tblGrid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4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04 marca 2021 r.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533"/>
        <w:gridCol w:w="1440"/>
        <w:gridCol w:w="994"/>
        <w:gridCol w:w="1594"/>
        <w:gridCol w:w="1762"/>
        <w:gridCol w:w="1272"/>
        <w:gridCol w:w="1152"/>
      </w:tblGrid>
      <w:tr>
        <w:trPr>
          <w:trHeight w:val="470" w:hRule="exact"/>
        </w:trPr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5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</w:tr>
      <w:tr>
        <w:trPr>
          <w:trHeight w:val="677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  <w:br/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24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</w:tr>
      <w:tr>
        <w:trPr>
          <w:trHeight w:val="547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left"/>
        <w:tblLayout w:type="fixed"/>
      </w:tblPr>
      <w:tblGrid>
        <w:gridCol w:w="413"/>
        <w:gridCol w:w="2146"/>
        <w:gridCol w:w="2928"/>
        <w:gridCol w:w="1392"/>
      </w:tblGrid>
      <w:tr>
        <w:trPr>
          <w:trHeight w:val="33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346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37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oddał głos obecnemu Prezesowi Stowarzyszenia Miłośników Ziemi</w:t>
        <w:br/>
        <w:t>Węglinieckiej Panu Krzysztofowi Polewskiemu, który posiłkując się prezentacją</w:t>
        <w:br/>
        <w:t>multimedialną przedstawił pokrótce historię Stowarzyszenia. Na zakończenie podziękował</w:t>
        <w:br/>
        <w:t>Przewodniczącemu Rady i Burmistrzowi za współpracę i wraz z byłą Panią Prezes wręczył</w:t>
        <w:br/>
        <w:t>Burmistrzowi pamiątkowe tablo.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 godzinie 12:28 Przewodniczący Rady ogłosił przerwę.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 godzinie 12:50 po wznowieniu obrad Przewodniczący Rady oddał głos przybyłej na sesje</w:t>
        <w:br/>
        <w:t>mieszkance Węglińca. Mieszkanka podziękowała Burmistrzowi i radnym za udział w</w:t>
        <w:br/>
        <w:t>spotkaniu, które miało miejsce na terenie wspólnoty mieszkaniowej przy ul. Sikorskiego 28 i</w:t>
        <w:br/>
        <w:t>28a. Przekazała, że zgodnie z ustaleniami przekazała do Rady pismo, w którym zawarte zostały</w:t>
        <w:br/>
        <w:t>wnioski wypracowane na spotkaniu i konkretne zapytania dot. spraw formalnych przestrzeni</w:t>
        <w:br/>
        <w:t>będącej własnością gminy w użytku wspólnoty. Podkreśliła, że pismo nie dotyczy sporu</w:t>
        <w:br/>
        <w:t>sąsiedzkiego.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Kolejnym punktem porządku obrad było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 xml:space="preserve">RZYJĘCIE PROTOKOŁU SESJI Z DNIA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04 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 xml:space="preserve">LUTEGO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2021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R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Uwag nie zgłoszono więc przystąpiono od razu do głosowania w sprawie przyjęcia protokołu</w:t>
        <w:br/>
        <w:t>z dnia 04.02.2021 r.</w:t>
      </w:r>
    </w:p>
    <w:tbl>
      <w:tblPr>
        <w:tblOverlap w:val="never"/>
        <w:jc w:val="center"/>
        <w:tblLayout w:type="fixed"/>
      </w:tblPr>
      <w:tblGrid>
        <w:gridCol w:w="1733"/>
        <w:gridCol w:w="7344"/>
      </w:tblGrid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Przyjęcie protokołu sesji z dnia 04.02.2021 r.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6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tabs>
          <w:tab w:pos="1721" w:val="left"/>
        </w:tabs>
        <w:bidi w:val="0"/>
        <w:spacing w:before="0" w:after="520" w:line="240" w:lineRule="auto"/>
        <w:ind w:left="0" w:right="0" w:firstLine="5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data</w:t>
        <w:tab/>
        <w:t>04 marca 2021 r.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721" w:val="left"/>
          <w:tab w:pos="4882" w:val="left"/>
          <w:tab w:pos="6250" w:val="left"/>
        </w:tabs>
        <w:bidi w:val="0"/>
        <w:spacing w:before="0" w:after="260" w:line="240" w:lineRule="auto"/>
        <w:ind w:left="0" w:right="0" w:firstLine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1589"/>
        <w:gridCol w:w="1349"/>
        <w:gridCol w:w="1349"/>
        <w:gridCol w:w="2006"/>
        <w:gridCol w:w="1267"/>
        <w:gridCol w:w="1522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81"/>
        <w:gridCol w:w="1450"/>
        <w:gridCol w:w="955"/>
        <w:gridCol w:w="3173"/>
        <w:gridCol w:w="1512"/>
        <w:gridCol w:w="902"/>
      </w:tblGrid>
      <w:tr>
        <w:trPr>
          <w:trHeight w:val="682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  <w:br/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2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79" w:val="left"/>
              </w:tabs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  <w:tab/>
              <w:t>nieoddanych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</w:tr>
      <w:tr>
        <w:trPr>
          <w:trHeight w:val="552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3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Następnie przystąpiono do punktu 3, tj.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INTERPELACJE I ZAPYTANIA RADNYCH.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Prowadzący obrady przypomniał, że tradycyjnie można je składać na piśmie, w trakcie trwania</w:t>
        <w:br/>
        <w:t>obrad. Dodał, że jeżeli będzie to możliwe, ustna odpowiedź zostanie udzielona w dalszej części</w:t>
        <w:br/>
        <w:t>posiedzenia. W przypadku braku takiej możliwości, zainteresowanemu zostanie przekazana</w:t>
        <w:br/>
        <w:t>pisemna odpowiedź.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Kolejny punkt porządku obrad dotyczył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 xml:space="preserve">PRAWOZDANIA Z DZIAŁALNOŚCI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URMISTRZA W OKRESIE</w:t>
        <w:br/>
      </w:r>
      <w:r>
        <w:rPr>
          <w:i/>
          <w:iCs/>
          <w:smallCap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między sesjami.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Kserokopia pisemnego sprawozdania, obejmującego miesiąc styczeń 2021 r.</w:t>
        <w:br/>
        <w:t>stanowi zał. nr 4.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związku z pytaniem Przewodniczącego Radny Burmistrz Gminy i Miasta Mariusz</w:t>
        <w:br/>
        <w:t>Wieczorek Przekazał, że w ramach funduszu sołeckiego wykonana została dokumentacja</w:t>
        <w:br/>
        <w:t>projektowa na rozbudowę budynku remizy OSP w Starym Węglińcu, czekamy tylko na</w:t>
        <w:br/>
        <w:t>pozwolenie. Więcej pytań nie było więc radni przystąpili do głosowania w sprawie przyjęcia</w:t>
        <w:br/>
        <w:t>sprawozdania.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22" w:val="left"/>
        </w:tabs>
        <w:bidi w:val="0"/>
        <w:spacing w:before="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</w:t>
        <w:tab/>
        <w:t>Przyjęcie sprawozdania z pracy Burmistrza.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22" w:val="left"/>
        </w:tabs>
        <w:bidi w:val="0"/>
        <w:spacing w:before="0" w:line="240" w:lineRule="auto"/>
        <w:ind w:left="0" w:right="0" w:firstLine="4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jednostka</w:t>
        <w:tab/>
        <w:t>Rada Miejska Węglińca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50800" distR="50800" simplePos="0" relativeHeight="125829378" behindDoc="0" locked="0" layoutInCell="1" allowOverlap="1">
                <wp:simplePos x="0" y="0"/>
                <wp:positionH relativeFrom="page">
                  <wp:posOffset>1049655</wp:posOffset>
                </wp:positionH>
                <wp:positionV relativeFrom="margin">
                  <wp:posOffset>6350</wp:posOffset>
                </wp:positionV>
                <wp:extent cx="1447800" cy="298450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47800" cy="298450"/>
                        </a:xfrm>
                        <a:prstGeom prst="rect"/>
                        <a:solidFill>
                          <a:srgbClr val="F1F1F1"/>
                        </a:solidFill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12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wynik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82.650000000000006pt;margin-top:0.5pt;width:114.pt;height:23.5pt;z-index:-125829375;mso-wrap-distance-left:4.pt;mso-wrap-distance-right:4.pt;mso-position-horizontal-relative:page;mso-position-vertical-relative:margin" fillcolor="#F1F1F1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12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wynik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zakończone wynikiem: przyjęto</w:t>
      </w:r>
    </w:p>
    <w:tbl>
      <w:tblPr>
        <w:tblOverlap w:val="never"/>
        <w:jc w:val="center"/>
        <w:tblLayout w:type="fixed"/>
      </w:tblPr>
      <w:tblGrid>
        <w:gridCol w:w="600"/>
        <w:gridCol w:w="1344"/>
        <w:gridCol w:w="1493"/>
        <w:gridCol w:w="1094"/>
        <w:gridCol w:w="2098"/>
        <w:gridCol w:w="936"/>
        <w:gridCol w:w="1498"/>
      </w:tblGrid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6"/>
            <w:tcBorders>
              <w:top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8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04 marca 2021 r.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gridSpan w:val="3"/>
            <w:vMerge w:val="restart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8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jawne imienne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mowanie</w:t>
            </w:r>
          </w:p>
        </w:tc>
        <w:tc>
          <w:tcPr>
            <w:gridSpan w:val="3"/>
            <w:vMerge w:val="restart"/>
            <w:tcBorders>
              <w:right w:val="single" w:sz="4"/>
            </w:tcBorders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363" w:val="left"/>
              </w:tabs>
              <w:bidi w:val="0"/>
              <w:spacing w:before="10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większość</w:t>
              <w:tab/>
              <w:t>zwykła</w:t>
            </w:r>
          </w:p>
        </w:tc>
      </w:tr>
      <w:tr>
        <w:trPr>
          <w:trHeight w:val="55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Podsu</w:t>
            </w:r>
          </w:p>
        </w:tc>
        <w:tc>
          <w:tcPr>
            <w:gridSpan w:val="3"/>
            <w:vMerge/>
            <w:tcBorders/>
            <w:shd w:val="clear" w:color="auto" w:fill="auto"/>
            <w:vAlign w:val="center"/>
          </w:tcPr>
          <w:p>
            <w:pPr/>
          </w:p>
        </w:tc>
        <w:tc>
          <w:tcPr>
            <w:gridSpan w:val="3"/>
            <w:vMerge/>
            <w:tcBorders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</w:tr>
      <w:tr>
        <w:trPr>
          <w:trHeight w:val="672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  <w:br/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2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</w:tr>
      <w:tr>
        <w:trPr>
          <w:trHeight w:val="547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39" w:line="1" w:lineRule="exact"/>
      </w:pP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440" w:line="266" w:lineRule="auto"/>
        <w:ind w:left="0" w:right="0" w:firstLine="0"/>
        <w:jc w:val="left"/>
        <w:rPr>
          <w:sz w:val="24"/>
          <w:szCs w:val="24"/>
        </w:rPr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Kolejny punkt porządku obrad dotyczył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</w:t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NALIZY REALIZACJI OBOWIĄZKU SZKOLNEGO W NOWEJ</w:t>
        <w:br/>
        <w:t>RZECZYWISTOŚCI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 (zał. nr 5).</w:t>
      </w:r>
      <w:r>
        <w:br w:type="page"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 przypomniał, że temat został omówiony na wspólnym posiedzeniu</w:t>
        <w:br/>
        <w:t>komisji, a zajmowała się nim Komisja Społeczna. Przewodniczący Komisji Społecznej</w:t>
        <w:br/>
        <w:t>Dawid Szymczak przekazał, że komisja pozytywnie zaopiniowała informacje nt. realizacji</w:t>
        <w:br/>
        <w:t>obowiązku szkolnego w nowej rzeczywistości. Przewodniczący Rady dodał , że podczas</w:t>
        <w:br/>
        <w:t>omawiania sprawozdania nasunęły się wnioski, że nauczanie zdalne nie do końca się</w:t>
        <w:br/>
        <w:t>sprawdza i nie do końca jest korzystne dla dzieci. Pytań nie było więc przystąpiono do</w:t>
        <w:br/>
        <w:t>głosowania w sprawie przyjęcia informacji.</w:t>
      </w:r>
    </w:p>
    <w:tbl>
      <w:tblPr>
        <w:tblOverlap w:val="never"/>
        <w:jc w:val="center"/>
        <w:tblLayout w:type="fixed"/>
      </w:tblPr>
      <w:tblGrid>
        <w:gridCol w:w="1733"/>
        <w:gridCol w:w="7344"/>
      </w:tblGrid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Przyjęcie informacji nt. analizy realizacji obowiązku szkolnego w nowej rzeczywistości.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5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1022"/>
        <w:gridCol w:w="3019"/>
        <w:gridCol w:w="1661"/>
        <w:gridCol w:w="830"/>
      </w:tblGrid>
      <w:tr>
        <w:trPr>
          <w:trHeight w:val="754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4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04 marca 2021 r.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2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533"/>
        <w:gridCol w:w="1440"/>
        <w:gridCol w:w="994"/>
        <w:gridCol w:w="1594"/>
        <w:gridCol w:w="1762"/>
        <w:gridCol w:w="1272"/>
        <w:gridCol w:w="1152"/>
      </w:tblGrid>
      <w:tr>
        <w:trPr>
          <w:trHeight w:val="46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</w:tr>
      <w:tr>
        <w:trPr>
          <w:trHeight w:val="672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24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</w:tr>
      <w:tr>
        <w:trPr>
          <w:trHeight w:val="547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left"/>
        <w:tblLayout w:type="fixed"/>
      </w:tblPr>
      <w:tblGrid>
        <w:gridCol w:w="408"/>
        <w:gridCol w:w="2150"/>
        <w:gridCol w:w="2928"/>
        <w:gridCol w:w="1392"/>
      </w:tblGrid>
      <w:tr>
        <w:trPr>
          <w:trHeight w:val="317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346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359" w:line="1" w:lineRule="exact"/>
      </w:pP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Następnie przystąpiono do punktu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</w:t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 xml:space="preserve">DRAŻANIE PROGRAMU ZAPOBIEGANIA OTYŁOŚCI U DZIECI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(zał.</w:t>
        <w:br/>
        <w:t>nr 6).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Komisji Społecznej Dawid Szymczak przekazał, że komisja również</w:t>
        <w:br/>
        <w:t>zaopiniowała pozytywnie informacje nt. wdrażania programu zapobiegania otyłości u dzieci.</w:t>
        <w:br/>
        <w:t>Pytań nie było więc radni od razu przystąpili do głosowania w sprawie przyjęcia informacji.</w:t>
      </w:r>
    </w:p>
    <w:tbl>
      <w:tblPr>
        <w:tblOverlap w:val="never"/>
        <w:jc w:val="center"/>
        <w:tblLayout w:type="fixed"/>
      </w:tblPr>
      <w:tblGrid>
        <w:gridCol w:w="1733"/>
        <w:gridCol w:w="7349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Przyjęcie informacji nt. wdrażania programu zapobiegania otyłości u dzieci.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6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tabs>
          <w:tab w:pos="1721" w:val="left"/>
        </w:tabs>
        <w:bidi w:val="0"/>
        <w:spacing w:before="0" w:after="520" w:line="240" w:lineRule="auto"/>
        <w:ind w:left="0" w:right="0" w:firstLine="5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data</w:t>
        <w:tab/>
        <w:t>04 marca 2021 r.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721" w:val="left"/>
          <w:tab w:pos="4882" w:val="left"/>
          <w:tab w:pos="6250" w:val="left"/>
        </w:tabs>
        <w:bidi w:val="0"/>
        <w:spacing w:before="0" w:after="260" w:line="240" w:lineRule="auto"/>
        <w:ind w:left="0" w:right="0" w:firstLine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533"/>
        <w:gridCol w:w="1440"/>
        <w:gridCol w:w="994"/>
        <w:gridCol w:w="1594"/>
        <w:gridCol w:w="1762"/>
        <w:gridCol w:w="1272"/>
        <w:gridCol w:w="1152"/>
      </w:tblGrid>
      <w:tr>
        <w:trPr>
          <w:trHeight w:val="470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</w:tr>
      <w:tr>
        <w:trPr>
          <w:trHeight w:val="672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24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</w:tr>
      <w:tr>
        <w:trPr>
          <w:trHeight w:val="552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18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left"/>
        <w:tblLayout w:type="fixed"/>
      </w:tblPr>
      <w:tblGrid>
        <w:gridCol w:w="418"/>
        <w:gridCol w:w="2146"/>
        <w:gridCol w:w="2933"/>
        <w:gridCol w:w="1387"/>
      </w:tblGrid>
      <w:tr>
        <w:trPr>
          <w:trHeight w:val="317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346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37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Kolejny punkt porządku obrad dotyczył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 xml:space="preserve">LANÓW INWESTYCYJNYCH NA ROK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2021. (zał. nr 7).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 przekazał, że Burmistrz na wspólnym posiedzeniu dokładnie omówił na</w:t>
        <w:br/>
        <w:t>jakim etapie są inwestycje bieżące i jakie są dalsze plany co do inwestycji na terenie gminy</w:t>
        <w:br/>
        <w:t>Węgliniec. Przewodniczący Komisji Gospodarczej przekazał, że komisja pozytywnie odniosła</w:t>
        <w:br/>
        <w:t>się do planów inwestycyjnych i jednogłośnie przyjęła informacje.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Głos zabrał Burmistrz, który przekazał, że wykaz inwestycji znajduje się w biuletynie na stronie</w:t>
        <w:br/>
        <w:t>Urzędu. W planach inwestycyjnych ujęte są 43 zadania, jednak będziemy się starali pozyskiwać</w:t>
        <w:br/>
        <w:t>dodatkowe środki zewnętrze na kolejne zadania. Następnie Burmistrz po krótce omówił plany</w:t>
        <w:br/>
        <w:t>inwestycyjne na najbliższy czas, m.in. budowę chodników w Ruszowie, przygotowanie</w:t>
        <w:br/>
        <w:t>dokumentacji budowy sali sportowej w Czerwonej Wodzie, II etap przebudowy ul. Sikorskiego</w:t>
        <w:br/>
        <w:t>w Węglińcu, budowę przydomowych oczyszczalni ścieków, modernizację oświetlenia w</w:t>
        <w:br/>
        <w:t>gminie, sukcesywnego pokrywania asfaltem dróg szutrowych, modernizację sali sportowej w</w:t>
        <w:br/>
        <w:t>Ruszowie, budowę żłobko-przedszkola, modernizację placu zabaw w Jagodzinie,</w:t>
        <w:br/>
        <w:t>dokumentację budowy sygnalizacji świetlnej w Ruszowie, ścieżki rowerowe, zakończenia</w:t>
        <w:br/>
        <w:t>dokumentacji projektowej budowy chodnika w Czerwonej Wodzie przy drodze 296, budowy</w:t>
        <w:br/>
        <w:t>posterunku Policji.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Pytań nie było więc radni przystąpili do głosowania.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10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1177925</wp:posOffset>
                </wp:positionH>
                <wp:positionV relativeFrom="paragraph">
                  <wp:posOffset>12700</wp:posOffset>
                </wp:positionV>
                <wp:extent cx="636905" cy="73469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6905" cy="7346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14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głosowanie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jednostka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wynik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92.75pt;margin-top:1.pt;width:50.149999999999999pt;height:57.85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14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głosowanie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jednostka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wynik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Przyjęcie informacji nt. planów inwestycyjnych na rok 2021.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1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Rada Miejska Węglińca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60" w:line="240" w:lineRule="auto"/>
        <w:ind w:left="11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zakończone wynikiem: przyjęto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741" w:val="left"/>
        </w:tabs>
        <w:bidi w:val="0"/>
        <w:spacing w:before="0" w:after="52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data</w:t>
        <w:tab/>
        <w:t>04 marca 2021 r.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741" w:val="left"/>
        </w:tabs>
        <w:bidi w:val="0"/>
        <w:spacing w:before="0" w:line="240" w:lineRule="auto"/>
        <w:ind w:left="0" w:right="0" w:firstLine="380"/>
        <w:jc w:val="both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4058285</wp:posOffset>
                </wp:positionH>
                <wp:positionV relativeFrom="paragraph">
                  <wp:posOffset>12700</wp:posOffset>
                </wp:positionV>
                <wp:extent cx="1207135" cy="15240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713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36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większość</w:t>
                              <w:tab/>
                              <w:t>zwykła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319.55000000000001pt;margin-top:1.pt;width:95.049999999999997pt;height:12.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36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większość</w:t>
                        <w:tab/>
                        <w:t>zwykła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Podsumowanie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76200" distB="0" distL="0" distR="0" simplePos="0" relativeHeight="125829384" behindDoc="0" locked="0" layoutInCell="1" allowOverlap="1">
                <wp:simplePos x="0" y="0"/>
                <wp:positionH relativeFrom="page">
                  <wp:posOffset>1497965</wp:posOffset>
                </wp:positionH>
                <wp:positionV relativeFrom="paragraph">
                  <wp:posOffset>76200</wp:posOffset>
                </wp:positionV>
                <wp:extent cx="307975" cy="15240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797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status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17.95pt;margin-top:6.pt;width:24.25pt;height:12.pt;z-index:-125829369;mso-wrap-distance-left:0;mso-wrap-distance-top:6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status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0" distL="0" distR="0" simplePos="0" relativeHeight="125829386" behindDoc="0" locked="0" layoutInCell="1" allowOverlap="1">
                <wp:simplePos x="0" y="0"/>
                <wp:positionH relativeFrom="page">
                  <wp:posOffset>2449195</wp:posOffset>
                </wp:positionH>
                <wp:positionV relativeFrom="paragraph">
                  <wp:posOffset>76200</wp:posOffset>
                </wp:positionV>
                <wp:extent cx="231775" cy="15240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177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ilość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192.84999999999999pt;margin-top:6.pt;width:18.25pt;height:12.pt;z-index:-125829367;mso-wrap-distance-left:0;mso-wrap-distance-top:6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ilość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0" distL="0" distR="0" simplePos="0" relativeHeight="125829388" behindDoc="0" locked="0" layoutInCell="1" allowOverlap="1">
                <wp:simplePos x="0" y="0"/>
                <wp:positionH relativeFrom="page">
                  <wp:posOffset>3287395</wp:posOffset>
                </wp:positionH>
                <wp:positionV relativeFrom="paragraph">
                  <wp:posOffset>76200</wp:posOffset>
                </wp:positionV>
                <wp:extent cx="389890" cy="15240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989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procent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58.85000000000002pt;margin-top:6.pt;width:30.699999999999999pt;height:12.pt;z-index:-125829365;mso-wrap-distance-left:0;mso-wrap-distance-top:6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procent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0" distL="0" distR="0" simplePos="0" relativeHeight="125829390" behindDoc="0" locked="0" layoutInCell="1" allowOverlap="1">
                <wp:simplePos x="0" y="0"/>
                <wp:positionH relativeFrom="page">
                  <wp:posOffset>4338955</wp:posOffset>
                </wp:positionH>
                <wp:positionV relativeFrom="paragraph">
                  <wp:posOffset>76200</wp:posOffset>
                </wp:positionV>
                <wp:extent cx="307975" cy="15240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797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status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341.65000000000003pt;margin-top:6.pt;width:24.25pt;height:12.pt;z-index:-125829363;mso-wrap-distance-left:0;mso-wrap-distance-top:6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status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0" distL="0" distR="0" simplePos="0" relativeHeight="125829392" behindDoc="0" locked="0" layoutInCell="1" allowOverlap="1">
                <wp:simplePos x="0" y="0"/>
                <wp:positionH relativeFrom="page">
                  <wp:posOffset>5384165</wp:posOffset>
                </wp:positionH>
                <wp:positionV relativeFrom="paragraph">
                  <wp:posOffset>76200</wp:posOffset>
                </wp:positionV>
                <wp:extent cx="231775" cy="15240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177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ilość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23.94999999999999pt;margin-top:6.pt;width:18.25pt;height:12.pt;z-index:-125829361;mso-wrap-distance-left:0;mso-wrap-distance-top:6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ilość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0" distL="0" distR="0" simplePos="0" relativeHeight="125829394" behindDoc="0" locked="0" layoutInCell="1" allowOverlap="1">
                <wp:simplePos x="0" y="0"/>
                <wp:positionH relativeFrom="page">
                  <wp:posOffset>6222365</wp:posOffset>
                </wp:positionH>
                <wp:positionV relativeFrom="paragraph">
                  <wp:posOffset>76200</wp:posOffset>
                </wp:positionV>
                <wp:extent cx="389890" cy="15240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989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procent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89.94999999999999pt;margin-top:6.pt;width:30.699999999999999pt;height:12.pt;z-index:-125829359;mso-wrap-distance-left:0;mso-wrap-distance-top:6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procent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br w:type="page"/>
      </w:r>
    </w:p>
    <w:tbl>
      <w:tblPr>
        <w:tblOverlap w:val="never"/>
        <w:jc w:val="center"/>
        <w:tblLayout w:type="fixed"/>
      </w:tblPr>
      <w:tblGrid>
        <w:gridCol w:w="581"/>
        <w:gridCol w:w="1430"/>
        <w:gridCol w:w="950"/>
        <w:gridCol w:w="1598"/>
        <w:gridCol w:w="1766"/>
        <w:gridCol w:w="1306"/>
        <w:gridCol w:w="1507"/>
      </w:tblGrid>
      <w:tr>
        <w:trPr>
          <w:trHeight w:val="470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vMerge w:val="restart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vMerge w:val="restart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vMerge w:val="restart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4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vMerge w:val="restart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28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</w:tr>
      <w:tr>
        <w:trPr>
          <w:trHeight w:val="461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vMerge/>
            <w:tcBorders/>
            <w:shd w:val="clear" w:color="auto" w:fill="auto"/>
            <w:vAlign w:val="center"/>
          </w:tcPr>
          <w:p>
            <w:pPr/>
          </w:p>
        </w:tc>
        <w:tc>
          <w:tcPr>
            <w:vMerge/>
            <w:tcBorders/>
            <w:shd w:val="clear" w:color="auto" w:fill="auto"/>
            <w:vAlign w:val="center"/>
          </w:tcPr>
          <w:p>
            <w:pPr/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vMerge/>
            <w:tcBorders/>
            <w:shd w:val="clear" w:color="auto" w:fill="auto"/>
            <w:vAlign w:val="center"/>
          </w:tcPr>
          <w:p>
            <w:pPr/>
          </w:p>
        </w:tc>
        <w:tc>
          <w:tcPr>
            <w:vMerge/>
            <w:tcBorders/>
            <w:shd w:val="clear" w:color="auto" w:fill="auto"/>
            <w:vAlign w:val="center"/>
          </w:tcPr>
          <w:p>
            <w:pPr/>
          </w:p>
        </w:tc>
      </w:tr>
      <w:tr>
        <w:trPr>
          <w:trHeight w:val="336" w:hRule="exact"/>
        </w:trPr>
        <w:tc>
          <w:tcPr>
            <w:gridSpan w:val="2"/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7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5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 godzinie 13:28 radna Elżbieta Grabowska opuściła salę posiedzeń.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Przewodniczący przystąpił do realizacji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LOKU UCHWAŁ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Projekty rozpatrzono w następującej</w:t>
        <w:br/>
        <w:t>kolejności: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13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zmiany załączników nr 1 i 2 do uchwały nr 468/XXIX/20 Rady Miejskiej</w:t>
        <w:br/>
        <w:t>Węglińca z dnia 30 grudnia 2020 r. w sprawie przyjęcia Wieloletniej Prognozy Finansowej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Komisji Gospodarczej przekazał, że komisja pozytywnie zaopiniowała</w:t>
        <w:br/>
        <w:t>projekty uchwał dotyczące Wieloletniej Prognozy Finansowej i zmian w budżecie. Następnie</w:t>
        <w:br/>
        <w:t>głos zabrał Burmistrz, który przekazał, że są to zabiegi iście kosmetyczne. Dynamika wydarzeń</w:t>
        <w:br/>
        <w:t>powoduje, że nie jesteśmy w stanie wszystkiego przewidzieć. Okazało się, że musieliśmy</w:t>
        <w:br/>
        <w:t>więcej wydać na zimowe utrzymanie dróg, przez co musimy przesunąć środki z innych</w:t>
        <w:br/>
        <w:t>rozdziałów. Pojawiła się możliwość pozyskania środków z Funduszu Odnowy Wsi. Zmiana</w:t>
        <w:br/>
        <w:t>dotyczy też przesunięcia środków na wykonanie dokumentacji projektowej budowy Sali</w:t>
        <w:br/>
        <w:t>sportowej w Czerwonej Wodzie i paru mniejszych przesunięć.</w:t>
      </w:r>
      <w:r>
        <w:br w:type="page"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Pani Skarbnik dodała, że pozytywna opinia radnych w zakresie kolejej uchwały dotyczącej</w:t>
        <w:br/>
        <w:t>pomocy finansowej dla pogorzelców z Gminy Dobromierz w wysokości 1000 zł, która nie była</w:t>
        <w:br/>
        <w:t>wcześniej ujęta w zmianach w budżecie spowodowała konieczność wprowadzenia poprawki</w:t>
        <w:br/>
        <w:t>do uchwały.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Radni wpierw przystąpili do głosowania w sprawie przyjęcie uchwały w sprawie zmiany</w:t>
        <w:br/>
        <w:t>załączników nr 1 i 2 do uchwały nr 468/XXIX/20 Rady Miejskiej Węglińca z dnia 30 grudnia</w:t>
        <w:br/>
        <w:t>2020 r. w sprawie przyjęcia Wieloletniej Prognozy Finansowej.</w:t>
      </w:r>
    </w:p>
    <w:tbl>
      <w:tblPr>
        <w:tblOverlap w:val="never"/>
        <w:jc w:val="center"/>
        <w:tblLayout w:type="fixed"/>
      </w:tblPr>
      <w:tblGrid>
        <w:gridCol w:w="1728"/>
        <w:gridCol w:w="7349"/>
      </w:tblGrid>
      <w:tr>
        <w:trPr>
          <w:trHeight w:val="70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 sprawie zmiany załączników nr 1 i 2 do uchwały nr 468/XXIX/20 Rady Miejskiej</w:t>
              <w:br/>
              <w:t>Węglińca z dnia 30 grudnia 2020 r. w sprawie przyjęcia Wieloletniej Prognozy Finansowej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4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1022"/>
        <w:gridCol w:w="3019"/>
        <w:gridCol w:w="1661"/>
        <w:gridCol w:w="830"/>
      </w:tblGrid>
      <w:tr>
        <w:trPr>
          <w:trHeight w:val="754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4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04 marca 2021 r.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2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533"/>
        <w:gridCol w:w="1440"/>
        <w:gridCol w:w="994"/>
        <w:gridCol w:w="1594"/>
        <w:gridCol w:w="1762"/>
        <w:gridCol w:w="1618"/>
        <w:gridCol w:w="797"/>
      </w:tblGrid>
      <w:tr>
        <w:trPr>
          <w:trHeight w:val="389" w:hRule="exact"/>
        </w:trPr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93.33 %</w:t>
            </w:r>
          </w:p>
        </w:tc>
      </w:tr>
      <w:tr>
        <w:trPr>
          <w:trHeight w:val="672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14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  <w:br/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6.67 %</w:t>
            </w:r>
          </w:p>
        </w:tc>
      </w:tr>
      <w:tr>
        <w:trPr>
          <w:trHeight w:val="547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 głosowała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left"/>
        <w:tblLayout w:type="fixed"/>
      </w:tblPr>
      <w:tblGrid>
        <w:gridCol w:w="413"/>
        <w:gridCol w:w="2146"/>
        <w:gridCol w:w="2928"/>
        <w:gridCol w:w="1392"/>
      </w:tblGrid>
      <w:tr>
        <w:trPr>
          <w:trHeight w:val="33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346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35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492/XXXI/21 w sprawie zmiany załączników nr 1 i 2 do uchwały nr</w:t>
        <w:br/>
        <w:t>468/XXIX/20 Rady Miejskiej Węglińca z dnia 30 grudnia 2020 r. w sprawie przyjęcia</w:t>
        <w:br/>
        <w:t xml:space="preserve">Wieloletniej Prognozy Finansowej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8)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4" w:val="left"/>
        </w:tabs>
        <w:bidi w:val="0"/>
        <w:spacing w:before="0" w:after="24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zmian w budżecie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Radni przystąpili do głosowania w sprawie wprowadzenia poprawki w uchwale w sprawie</w:t>
        <w:br/>
        <w:t>zmian w budżecie -1000 zł na pomoc dla pogorzelców z Gminy Dobromierz.</w:t>
      </w:r>
    </w:p>
    <w:tbl>
      <w:tblPr>
        <w:tblOverlap w:val="never"/>
        <w:jc w:val="center"/>
        <w:tblLayout w:type="fixed"/>
      </w:tblPr>
      <w:tblGrid>
        <w:gridCol w:w="1728"/>
        <w:gridCol w:w="7349"/>
      </w:tblGrid>
      <w:tr>
        <w:trPr>
          <w:trHeight w:val="69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wprowadzenia poprawki w zmianach w budżecie -1000 zł na pomoc dla pogorzelców z</w:t>
              <w:br/>
              <w:t>Gminy Dobromierz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4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022"/>
        <w:gridCol w:w="3019"/>
        <w:gridCol w:w="1661"/>
        <w:gridCol w:w="3374"/>
      </w:tblGrid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4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04 marca 2021 r.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2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1786"/>
        <w:gridCol w:w="1152"/>
        <w:gridCol w:w="1594"/>
        <w:gridCol w:w="1762"/>
        <w:gridCol w:w="1267"/>
        <w:gridCol w:w="1522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93.33 %</w:t>
            </w:r>
          </w:p>
        </w:tc>
      </w:tr>
      <w:tr>
        <w:trPr>
          <w:trHeight w:val="67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4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6.67 %</w:t>
            </w:r>
          </w:p>
        </w:tc>
      </w:tr>
      <w:tr>
        <w:trPr>
          <w:trHeight w:val="55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20" w:val="left"/>
              </w:tabs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  <w:tab/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600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  <w:tab/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09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605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  <w:tab/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left"/>
        <w:tblLayout w:type="fixed"/>
      </w:tblPr>
      <w:tblGrid>
        <w:gridCol w:w="422"/>
        <w:gridCol w:w="2227"/>
        <w:gridCol w:w="2851"/>
        <w:gridCol w:w="2198"/>
      </w:tblGrid>
      <w:tr>
        <w:trPr>
          <w:trHeight w:val="317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 głosowała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346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35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Następnie radni przystąpili do głosowania w sprawie podjęcia uchwały w sprawie zmian</w:t>
        <w:br/>
        <w:t>w budżecie z wprowadzonymi poprawkami.</w:t>
      </w:r>
    </w:p>
    <w:tbl>
      <w:tblPr>
        <w:tblOverlap w:val="never"/>
        <w:jc w:val="center"/>
        <w:tblLayout w:type="fixed"/>
      </w:tblPr>
      <w:tblGrid>
        <w:gridCol w:w="1733"/>
        <w:gridCol w:w="7344"/>
      </w:tblGrid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 sprawie zmian w budżecie z wprowadzonymi poprawkami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70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4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1022"/>
        <w:gridCol w:w="3019"/>
        <w:gridCol w:w="1661"/>
        <w:gridCol w:w="830"/>
      </w:tblGrid>
      <w:tr>
        <w:trPr>
          <w:trHeight w:val="754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4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04 marca 2021 r.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1454"/>
        <w:gridCol w:w="1378"/>
        <w:gridCol w:w="1507"/>
        <w:gridCol w:w="1738"/>
        <w:gridCol w:w="1373"/>
        <w:gridCol w:w="1099"/>
      </w:tblGrid>
      <w:tr>
        <w:trPr>
          <w:trHeight w:val="33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93.33 %</w:t>
            </w:r>
          </w:p>
        </w:tc>
      </w:tr>
      <w:tr>
        <w:trPr>
          <w:trHeight w:val="566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6.67 %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Wyniki imienne</w:t>
      </w:r>
      <w:r>
        <w:br w:type="page"/>
      </w:r>
    </w:p>
    <w:tbl>
      <w:tblPr>
        <w:tblOverlap w:val="never"/>
        <w:jc w:val="left"/>
        <w:tblLayout w:type="fixed"/>
      </w:tblPr>
      <w:tblGrid>
        <w:gridCol w:w="451"/>
        <w:gridCol w:w="2198"/>
        <w:gridCol w:w="2885"/>
        <w:gridCol w:w="1920"/>
      </w:tblGrid>
      <w:tr>
        <w:trPr>
          <w:trHeight w:val="32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346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35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Rada podjęła uchwałę nr 493/XXXI/21 w sprawie zmian w budżecie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</w:t>
        <w:br/>
        <w:t>stanowi zał. nr 9)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08" w:val="left"/>
        </w:tabs>
        <w:bidi w:val="0"/>
        <w:spacing w:before="0" w:after="50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udzielenia pomocy finansowej Gminie Dobromierz na zadanie z zakresu</w:t>
        <w:br/>
        <w:t>pomocy społecznej z przeznaczeniem na pomoc pogorzelcom z Gminy Dobromierz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Komisji Gospodarczej Łukasz Pańków przekazał, że komisja pozytywnie</w:t>
        <w:br/>
        <w:t>zaopiniowała projekt uchwały. Pytań nie było więc radni od razu przystąpili do głosowania w</w:t>
        <w:br/>
        <w:t>sprawie podjęcia uchwały.</w:t>
      </w:r>
    </w:p>
    <w:tbl>
      <w:tblPr>
        <w:tblOverlap w:val="never"/>
        <w:jc w:val="center"/>
        <w:tblLayout w:type="fixed"/>
      </w:tblPr>
      <w:tblGrid>
        <w:gridCol w:w="2275"/>
        <w:gridCol w:w="6802"/>
      </w:tblGrid>
      <w:tr>
        <w:trPr>
          <w:trHeight w:val="69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 sprawie udzielenia pomocy finansowej Gminie Dobromierz na zadanie z zakresu</w:t>
              <w:br/>
              <w:t>pomocy społecznej z przeznaczeniem na pomoc pogorzelcom z Gminy Dobromierz</w:t>
            </w:r>
          </w:p>
        </w:tc>
      </w:tr>
      <w:tr>
        <w:trPr>
          <w:trHeight w:val="475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</w:tbl>
    <w:p>
      <w:pPr>
        <w:pStyle w:val="Style9"/>
        <w:keepNext w:val="0"/>
        <w:keepLines w:val="0"/>
        <w:widowControl w:val="0"/>
        <w:shd w:val="clear" w:color="auto" w:fill="auto"/>
        <w:tabs>
          <w:tab w:pos="2371" w:val="left"/>
        </w:tabs>
        <w:bidi w:val="0"/>
        <w:spacing w:before="0" w:after="0" w:line="240" w:lineRule="auto"/>
        <w:ind w:left="10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wynik</w:t>
        <w:tab/>
        <w:t>Głosowanie zakończone wynikiem: przyjęto</w:t>
      </w:r>
    </w:p>
    <w:p>
      <w:pPr>
        <w:widowControl w:val="0"/>
        <w:spacing w:after="7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tabs>
          <w:tab w:pos="1721" w:val="left"/>
        </w:tabs>
        <w:bidi w:val="0"/>
        <w:spacing w:before="0" w:after="500" w:line="240" w:lineRule="auto"/>
        <w:ind w:left="0" w:right="0" w:firstLine="5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data</w:t>
        <w:tab/>
        <w:t>04 marca 2021 r.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721" w:val="left"/>
          <w:tab w:pos="4882" w:val="left"/>
          <w:tab w:pos="6250" w:val="left"/>
        </w:tabs>
        <w:bidi w:val="0"/>
        <w:spacing w:before="0" w:after="0" w:line="240" w:lineRule="auto"/>
        <w:ind w:left="0" w:right="0" w:firstLine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533"/>
        <w:gridCol w:w="1440"/>
        <w:gridCol w:w="994"/>
        <w:gridCol w:w="1594"/>
        <w:gridCol w:w="1762"/>
        <w:gridCol w:w="1493"/>
        <w:gridCol w:w="1325"/>
      </w:tblGrid>
      <w:tr>
        <w:trPr>
          <w:trHeight w:val="46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93.33 %</w:t>
            </w:r>
          </w:p>
        </w:tc>
      </w:tr>
      <w:tr>
        <w:trPr>
          <w:trHeight w:val="672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  <w:br/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56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6.67 %</w:t>
            </w:r>
          </w:p>
        </w:tc>
      </w:tr>
      <w:tr>
        <w:trPr>
          <w:trHeight w:val="552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3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494/XXXI/21 w sprawie udzielenia pomocy finansowej Gminie</w:t>
        <w:br/>
        <w:t>Dobromierz na zadanie z zakresu pomocy społecznej z przeznaczeniem na pomoc</w:t>
        <w:br/>
        <w:t xml:space="preserve">pogorzelcom z Gminy Dobromierz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10)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1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zmiany uchwały nr 407/XIX/12 Rady Miejskiej Węglińca z dnia 20 listopada</w:t>
        <w:br/>
        <w:t>2021 r. w sprawie ustalenia minimalnych stawek czynszu za wynajem, dzierżawę lokali</w:t>
        <w:br/>
        <w:t>użytkowych, nieruchomości gruntowych i lokali w obiektach zarządzanych prze z gminne</w:t>
        <w:br/>
        <w:t>jednostki organizacyjne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Głos zabrał Burmistrz, który przekazał, że do tej pory nie mieliśmy zapisów co do wysokości</w:t>
        <w:br/>
        <w:t>czynszu za użytkowanie nieruchomości gruntowych do składowania materiałów oraz</w:t>
        <w:br/>
        <w:t>prowadzenia działalności gastronomicznej. Przewodniczący Komisji Gospodarczej przekazał,</w:t>
        <w:br w:type="pag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że komisja pozytywnie zaopiniowała project uchwały podtrzymując proponowane stawki.</w:t>
        <w:br/>
        <w:t>Pytań nie było więc przystąpiono od razu do głosowania w sprawie podjęcia uchwały.</w:t>
      </w:r>
    </w:p>
    <w:tbl>
      <w:tblPr>
        <w:tblOverlap w:val="never"/>
        <w:jc w:val="center"/>
        <w:tblLayout w:type="fixed"/>
      </w:tblPr>
      <w:tblGrid>
        <w:gridCol w:w="2275"/>
        <w:gridCol w:w="6806"/>
      </w:tblGrid>
      <w:tr>
        <w:trPr>
          <w:trHeight w:val="998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 sprawie zmiany uchwały nr 407/XIX/12 Rady Miejskiej Węglińca z dnia 20 listopada</w:t>
              <w:br/>
              <w:t>2021 r. w sprawie ustalenia minimalnych stawek czynszu za wynajem, dzierżawę lokali</w:t>
              <w:br/>
              <w:t>użytkowych, nieruchomości gruntowych i lokali w obiektach zarządzanych prze z gminne</w:t>
              <w:br/>
              <w:t>jednostki organizacyjne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6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464"/>
        <w:gridCol w:w="1973"/>
        <w:gridCol w:w="845"/>
        <w:gridCol w:w="2347"/>
        <w:gridCol w:w="926"/>
        <w:gridCol w:w="1526"/>
      </w:tblGrid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2"/>
            <w:vMerge w:val="restart"/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52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04 marca 2021 r.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gridSpan w:val="3"/>
            <w:vMerge w:val="restart"/>
            <w:tcBorders>
              <w:top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723" w:val="left"/>
              </w:tabs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większość</w:t>
              <w:tab/>
              <w:t>zwykła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gridSpan w:val="2"/>
            <w:vMerge/>
            <w:tcBorders/>
            <w:shd w:val="clear" w:color="auto" w:fill="auto"/>
            <w:vAlign w:val="center"/>
          </w:tcPr>
          <w:p>
            <w:pPr/>
          </w:p>
        </w:tc>
        <w:tc>
          <w:tcPr>
            <w:gridSpan w:val="3"/>
            <w:vMerge/>
            <w:tcBorders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55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Podsumowanie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93.33 %</w:t>
            </w:r>
          </w:p>
        </w:tc>
      </w:tr>
      <w:tr>
        <w:trPr>
          <w:trHeight w:val="67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6.67 %</w:t>
            </w:r>
          </w:p>
        </w:tc>
      </w:tr>
      <w:tr>
        <w:trPr>
          <w:trHeight w:val="422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38"/>
        <w:gridCol w:w="2198"/>
        <w:gridCol w:w="2885"/>
        <w:gridCol w:w="3427"/>
      </w:tblGrid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18"/>
        <w:gridCol w:w="2155"/>
        <w:gridCol w:w="2909"/>
        <w:gridCol w:w="3499"/>
      </w:tblGrid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21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495/XXXI/21 w sprawie zmiany uchwały nr 407/XIX/12 Rady</w:t>
        <w:br/>
        <w:t>Miejskiej Węglińca z dnia 20 listopada 2021 r. w sprawie ustalenia minimalnych stawek</w:t>
        <w:br/>
        <w:t>czynszu za wynajem, dzierżawę lokali użytkowych, nieruchomości gruntowych i lokali w</w:t>
        <w:br/>
        <w:t xml:space="preserve">obiektach zarządzanych prze z gminne jednostki organizacyjne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</w:t>
        <w:br/>
        <w:t>zał. nr 11)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0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uchwalenia miejscowego planu zagospodarowania przestrzennego terenów</w:t>
        <w:br/>
        <w:t>położonych na obszarze miasta Węgliniec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Głos zabrał Burmistrz. Przypomniał, że w zeszłym roku procedowaliśmy na temat otwarcia</w:t>
        <w:br/>
        <w:t>planu zagospodarowania przestrzennego dotyczącego możliwości wybudowania instalacji</w:t>
        <w:br/>
        <w:t>wieży wyższej jak 12 metrów. Dotyczy to obiektów usytuowanych na działce obok</w:t>
        <w:br/>
        <w:t>Nadleśnictwa, a będzie tam zamontowana kamera monitoringu. Przewodniczący Komisji</w:t>
        <w:br/>
        <w:t>Gospodarczej Łukasz Pańków przekazał, że komisja pozytywnie zaopiniowała project</w:t>
        <w:br/>
        <w:t>uchwały podtrzymując proponowane stawki. Pytań nie było więc przystąpiono od razu do</w:t>
        <w:br/>
        <w:t>głosowania w sprawie podjęcia uchwały.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35" w:val="left"/>
        </w:tabs>
        <w:bidi w:val="0"/>
        <w:spacing w:before="0" w:after="0" w:line="240" w:lineRule="auto"/>
        <w:ind w:left="0" w:right="0" w:firstLine="5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</w:t>
        <w:tab/>
        <w:t>w sprawie uchwalenia miejscowego planu zagospodarowania przestrzennego terenów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położonych na obszarze miasta Węgliniec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35" w:val="left"/>
        </w:tabs>
        <w:bidi w:val="0"/>
        <w:spacing w:before="0" w:after="220" w:line="240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jednostka</w:t>
        <w:tab/>
        <w:t>Rada Miejska Węglińca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35" w:val="left"/>
        </w:tabs>
        <w:bidi w:val="0"/>
        <w:spacing w:before="0" w:after="760" w:line="240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wynik</w:t>
        <w:tab/>
        <w:t>Głosowanie zakończone wynikiem: przyjęto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700"/>
        <w:jc w:val="left"/>
      </w:pPr>
      <w:r>
        <mc:AlternateContent>
          <mc:Choice Requires="wps">
            <w:drawing>
              <wp:anchor distT="0" distB="0" distL="114300" distR="114300" simplePos="0" relativeHeight="125829396" behindDoc="0" locked="0" layoutInCell="1" allowOverlap="1">
                <wp:simplePos x="0" y="0"/>
                <wp:positionH relativeFrom="page">
                  <wp:posOffset>1189990</wp:posOffset>
                </wp:positionH>
                <wp:positionV relativeFrom="paragraph">
                  <wp:posOffset>12700</wp:posOffset>
                </wp:positionV>
                <wp:extent cx="231775" cy="152400"/>
                <wp:wrapSquare wrapText="right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177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93.700000000000003pt;margin-top:1.pt;width:18.25pt;height:12.pt;z-index:-12582935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data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04 marca 2021 r.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4083" w:val="left"/>
          <w:tab w:pos="5451" w:val="left"/>
        </w:tabs>
        <w:bidi w:val="0"/>
        <w:spacing w:before="0" w:after="220" w:line="240" w:lineRule="auto"/>
        <w:ind w:left="0" w:right="0" w:firstLine="920"/>
        <w:jc w:val="left"/>
      </w:pPr>
      <w:r>
        <mc:AlternateContent>
          <mc:Choice Requires="wps">
            <w:drawing>
              <wp:anchor distT="0" distB="0" distL="114300" distR="114300" simplePos="0" relativeHeight="125829398" behindDoc="0" locked="0" layoutInCell="1" allowOverlap="1">
                <wp:simplePos x="0" y="0"/>
                <wp:positionH relativeFrom="page">
                  <wp:posOffset>1110615</wp:posOffset>
                </wp:positionH>
                <wp:positionV relativeFrom="paragraph">
                  <wp:posOffset>25400</wp:posOffset>
                </wp:positionV>
                <wp:extent cx="176530" cy="152400"/>
                <wp:wrapSquare wrapText="right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53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typ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87.450000000000003pt;margin-top:2.pt;width:13.9pt;height:12.pt;z-index:-12582935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typ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jawne imienne</w:t>
        <w:tab/>
        <w:t>większość</w:t>
        <w:tab/>
        <w:t>zwykła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1814"/>
        <w:gridCol w:w="1152"/>
        <w:gridCol w:w="1474"/>
        <w:gridCol w:w="1882"/>
        <w:gridCol w:w="1267"/>
        <w:gridCol w:w="1147"/>
      </w:tblGrid>
      <w:tr>
        <w:trPr>
          <w:trHeight w:val="389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93.33 %</w:t>
            </w:r>
          </w:p>
        </w:tc>
      </w:tr>
      <w:tr>
        <w:trPr>
          <w:trHeight w:val="67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  <w:br/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4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6.67 %</w:t>
            </w:r>
          </w:p>
        </w:tc>
      </w:tr>
      <w:tr>
        <w:trPr>
          <w:trHeight w:val="55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40" w:val="left"/>
              </w:tabs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  <w:tab/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40" w:val="left"/>
              </w:tabs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  <w:tab/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left"/>
        <w:tblLayout w:type="fixed"/>
      </w:tblPr>
      <w:tblGrid>
        <w:gridCol w:w="422"/>
        <w:gridCol w:w="2227"/>
        <w:gridCol w:w="2885"/>
        <w:gridCol w:w="1920"/>
      </w:tblGrid>
      <w:tr>
        <w:trPr>
          <w:trHeight w:val="32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346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35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496/XXXI/21 w sprawie uchwalenia miejscowego planu</w:t>
        <w:br/>
        <w:t>zagospodarowania przestrzennego terenów położonych na obszarze miasta Węgliniec</w:t>
        <w:br/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12)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0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zmiany uchwały nr 90/X/19 Rady Miejskiej Węglińca z dnia 24 maja 2019 r.</w:t>
        <w:br/>
        <w:t>w sprawie wysokości i zasad otrzymywania diet przez radnych Rady Miejskiej Węglińca</w:t>
        <w:br/>
        <w:t>oraz należności z tytułu zwrotu kosztów podróży służbowych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 przekazał, że na wspólnym posiedzeniu komisji zapoznaliśmy się z</w:t>
        <w:br/>
        <w:t>zapisami uchwały, a na wniosek radnego Waldemara Błauciaka doprecyzowaliśmy zapis w 2</w:t>
        <w:br/>
        <w:t>pkt. Uchwała z wprowadzonymi zmianami została już także pozytywnie zaopiniowana przez</w:t>
        <w:br/>
        <w:t>Panią Radczynię. Przewodniczący Komisji Gospodarczej przekazał, że komisja pozytywnie</w:t>
        <w:br/>
        <w:t>zaopiniowała projekt uchwały. Nie było pytań ani uwag, więc radni przystąpili do głosowania</w:t>
        <w:br/>
        <w:t>w sprawie podjęcia uchwały.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18" w:val="left"/>
        </w:tabs>
        <w:bidi w:val="0"/>
        <w:spacing w:before="0" w:after="0" w:line="240" w:lineRule="auto"/>
        <w:ind w:left="0" w:right="0" w:firstLine="5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</w:t>
        <w:tab/>
        <w:t>w sprawie zmiany uchwały nr 90/X/19 Rady Miejskiej Węglińca z dnia 24 maja 2019 r. w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6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sprawie wysokości i zasad otrzymywania diet przez radnych Rady Miejskiej Węglińca oraz</w:t>
        <w:br/>
        <w:t>należności z tytułu zwrotu kosztów podróży służbowych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18" w:val="left"/>
        </w:tabs>
        <w:bidi w:val="0"/>
        <w:spacing w:before="0" w:line="240" w:lineRule="auto"/>
        <w:ind w:left="0" w:right="0" w:firstLine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jednostka</w:t>
        <w:tab/>
        <w:t>Rada Miejska Węglińca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18" w:val="left"/>
        </w:tabs>
        <w:bidi w:val="0"/>
        <w:spacing w:before="0" w:after="760" w:line="240" w:lineRule="auto"/>
        <w:ind w:left="0" w:right="0" w:firstLine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wynik</w:t>
        <w:tab/>
        <w:t>Głosowanie zakończone wynikiem: przyjęto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729" w:val="left"/>
        </w:tabs>
        <w:bidi w:val="0"/>
        <w:spacing w:before="0" w:after="300" w:line="240" w:lineRule="auto"/>
        <w:ind w:left="0" w:right="0" w:firstLine="5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data</w:t>
        <w:tab/>
        <w:t>04 marca 2021 r.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734" w:val="left"/>
          <w:tab w:pos="4902" w:val="left"/>
          <w:tab w:pos="6270" w:val="left"/>
        </w:tabs>
        <w:bidi w:val="0"/>
        <w:spacing w:before="0" w:line="240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2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1646"/>
        <w:gridCol w:w="1291"/>
        <w:gridCol w:w="1344"/>
        <w:gridCol w:w="2011"/>
        <w:gridCol w:w="1262"/>
        <w:gridCol w:w="1526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93.33 %</w:t>
            </w:r>
          </w:p>
        </w:tc>
      </w:tr>
      <w:tr>
        <w:trPr>
          <w:trHeight w:val="68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2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6.67 %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2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Wyniki imienne</w:t>
      </w:r>
    </w:p>
    <w:tbl>
      <w:tblPr>
        <w:tblOverlap w:val="never"/>
        <w:jc w:val="center"/>
        <w:tblLayout w:type="fixed"/>
      </w:tblPr>
      <w:tblGrid>
        <w:gridCol w:w="552"/>
        <w:gridCol w:w="2198"/>
        <w:gridCol w:w="2885"/>
        <w:gridCol w:w="3446"/>
      </w:tblGrid>
      <w:tr>
        <w:trPr>
          <w:trHeight w:val="485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497/XXXI/21 w sprawie zmiany uchwały nr 90/X/19 Rady Miejskiej</w:t>
        <w:br/>
        <w:t>Węglińca z dnia 24 maja 2019 r. w sprawie wysokości i zasad otrzymywania diet przez</w:t>
        <w:br/>
        <w:t>radnych Rady Miejskiej Węglińca oraz należności z tytułu zwrotu kosztów podróży</w:t>
        <w:br/>
        <w:t xml:space="preserve">służbowych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13)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wydzierżawienia nieruchomości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Komisji Gospodarczej przekazał, że komisja pozytywnie zaopiniowała projekt</w:t>
        <w:br/>
        <w:t>uchwały. Następnie głos zabrał Burmistrz, który przekazał, że chcemy wydzierżawić od</w:t>
      </w:r>
      <w:r>
        <w:br w:type="page"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Nadleśnictwa teren wykorzystywany do tej pory bezumownie, tj. w Starym Węglińcu przy</w:t>
        <w:br/>
        <w:t>stawie Tartacznym. Jest to areał ok. 14 arów. Chcielibyśmy na tym terenie postawić drewnianą</w:t>
        <w:br/>
        <w:t>wiatę rekreacyjną, stoły i ławki. Będzie to przydatne przy organizacji imprez plenerowych a</w:t>
        <w:br/>
        <w:t>także będzie służyć mieszkańcom. Nie było pytań ani uwag, więc radni przystąpili do</w:t>
        <w:br/>
        <w:t>głosowania w sprawie podjęcia uchwały.</w:t>
      </w:r>
    </w:p>
    <w:tbl>
      <w:tblPr>
        <w:tblOverlap w:val="never"/>
        <w:jc w:val="center"/>
        <w:tblLayout w:type="fixed"/>
      </w:tblPr>
      <w:tblGrid>
        <w:gridCol w:w="1368"/>
        <w:gridCol w:w="192"/>
        <w:gridCol w:w="715"/>
        <w:gridCol w:w="2170"/>
        <w:gridCol w:w="1738"/>
        <w:gridCol w:w="2899"/>
      </w:tblGrid>
      <w:tr>
        <w:trPr>
          <w:trHeight w:val="475" w:hRule="exact"/>
        </w:trPr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 sprawie wydzierżawienia nieruchomości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79" w:hRule="exact"/>
        </w:trPr>
        <w:tc>
          <w:tcPr>
            <w:gridSpan w:val="3"/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gridSpan w:val="3"/>
            <w:tcBorders>
              <w:right w:val="single" w:sz="4"/>
            </w:tcBorders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  <w:tr>
        <w:trPr>
          <w:trHeight w:val="17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54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data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typ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38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Podsumowani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52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04 marca 2021 r.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28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jawne imienne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e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563" w:val="left"/>
              </w:tabs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większość</w:t>
              <w:tab/>
              <w:t>zwykła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855" w:val="left"/>
              </w:tabs>
              <w:bidi w:val="0"/>
              <w:spacing w:before="0" w:after="0" w:line="240" w:lineRule="auto"/>
              <w:ind w:left="0" w:right="0" w:firstLine="5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  <w:tab/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895" w:val="left"/>
              </w:tabs>
              <w:bidi w:val="0"/>
              <w:spacing w:before="0" w:after="0" w:line="240" w:lineRule="auto"/>
              <w:ind w:left="0" w:right="0" w:firstLine="5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  <w:tab/>
              <w:t>procent</w:t>
            </w:r>
          </w:p>
        </w:tc>
      </w:tr>
      <w:tr>
        <w:trPr>
          <w:trHeight w:val="461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930" w:val="left"/>
              </w:tabs>
              <w:bidi w:val="0"/>
              <w:spacing w:before="0" w:after="0" w:line="240" w:lineRule="auto"/>
              <w:ind w:left="0" w:right="0" w:firstLine="6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  <w:tab/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73" w:val="left"/>
              </w:tabs>
              <w:bidi w:val="0"/>
              <w:spacing w:before="0" w:after="0" w:line="240" w:lineRule="auto"/>
              <w:ind w:left="0" w:right="0" w:firstLine="5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  <w:tab/>
              <w:t>-</w:t>
            </w:r>
          </w:p>
        </w:tc>
      </w:tr>
      <w:tr>
        <w:trPr>
          <w:trHeight w:val="461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14" w:val="left"/>
              </w:tabs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  <w:tab/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814" w:val="left"/>
              </w:tabs>
              <w:bidi w:val="0"/>
              <w:spacing w:before="0" w:after="0" w:line="240" w:lineRule="auto"/>
              <w:ind w:left="0" w:right="0" w:firstLine="5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  <w:tab/>
              <w:t>93.33 %</w:t>
            </w:r>
          </w:p>
        </w:tc>
      </w:tr>
      <w:tr>
        <w:trPr>
          <w:trHeight w:val="672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  <w:br/>
              <w:t>SIĘ</w:t>
            </w:r>
          </w:p>
        </w:tc>
        <w:tc>
          <w:tcPr>
            <w:gridSpan w:val="2"/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14" w:val="left"/>
              </w:tabs>
              <w:bidi w:val="0"/>
              <w:spacing w:before="10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  <w:tab/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894" w:val="left"/>
              </w:tabs>
              <w:bidi w:val="0"/>
              <w:spacing w:before="10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  <w:tab/>
              <w:t>6.67 %</w:t>
            </w:r>
          </w:p>
        </w:tc>
      </w:tr>
      <w:tr>
        <w:trPr>
          <w:trHeight w:val="547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17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20" w:val="left"/>
              </w:tabs>
              <w:bidi w:val="0"/>
              <w:spacing w:before="0" w:after="24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  <w:tab/>
              <w:t>nazwisko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600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  <w:tab/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14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5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605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  <w:tab/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gridSpan w:val="3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605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  <w:tab/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610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  <w:tab/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600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  <w:tab/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600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  <w:tab/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605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  <w:tab/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605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  <w:tab/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605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  <w:tab/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600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  <w:tab/>
              <w:t>Peroński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600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  <w:tab/>
              <w:t>Piątka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left"/>
        <w:tblLayout w:type="fixed"/>
      </w:tblPr>
      <w:tblGrid>
        <w:gridCol w:w="470"/>
        <w:gridCol w:w="2150"/>
        <w:gridCol w:w="2914"/>
        <w:gridCol w:w="1469"/>
      </w:tblGrid>
      <w:tr>
        <w:trPr>
          <w:trHeight w:val="33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346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35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Rada podjęła uchwałę nr 498/XXXI/21 w sprawie wydzierżawienia nieruchomości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</w:t>
        <w:br/>
        <w:t>uchwała stanowi zał. nr 14)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0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wyrażenia zgody na odstąpienie od obowiązku trybu przetargowego i</w:t>
        <w:br/>
        <w:t>zawarcie umowy najmu na pomieszczenia Pogotowia Ratunkowego i pomieszczenie</w:t>
        <w:br/>
        <w:t>garażowe znajdujące się przy budynku Ośrodka Zdrowia przy ul. Sikorskiego 40 w</w:t>
        <w:br/>
        <w:t>Węglińcu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Komisji Gospodarczej przekazał, że komisja pozytywnie zaopiniowała</w:t>
        <w:br/>
        <w:t>uchwały w sprawie najmu pomieszczeń w Ośrodku Zdrowia w Węglińcu i w Ruszowie z</w:t>
        <w:br/>
        <w:t>dopiskiem „do 10 lat”. Nie było pytań ani uwag, więc radni przystąpili do głosowania w sprawie</w:t>
        <w:br/>
        <w:t>podjęcia uchwały.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10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00" behindDoc="0" locked="0" layoutInCell="1" allowOverlap="1">
                <wp:simplePos x="0" y="0"/>
                <wp:positionH relativeFrom="page">
                  <wp:posOffset>1102995</wp:posOffset>
                </wp:positionH>
                <wp:positionV relativeFrom="paragraph">
                  <wp:posOffset>12700</wp:posOffset>
                </wp:positionV>
                <wp:extent cx="636905" cy="1014730"/>
                <wp:wrapSquare wrapText="right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6905" cy="1014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60" w:line="240" w:lineRule="auto"/>
                              <w:ind w:left="0" w:right="0" w:firstLine="14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głosowanie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jednostka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wynik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86.850000000000009pt;margin-top:1.pt;width:50.149999999999999pt;height:79.900000000000006pt;z-index:-12582935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60" w:line="240" w:lineRule="auto"/>
                        <w:ind w:left="0" w:right="0" w:firstLine="14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głosowanie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jednostka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wynik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wyrażenia zgody na odstąpienie od obowiązku trybu przetargowego i zawarcie</w:t>
        <w:br/>
        <w:t>umowy najmu na pomieszczenia Pogotowia Ratunkowego i pomieszczenie garażowe</w:t>
        <w:br/>
        <w:t>znajdujące się przy budynku Ośrodka Zdrowia przy ul. Sikorskiego 40 w Węglińcu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1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Rada Miejska Węglińca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11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zakończone wynikiem: przyjęto</w:t>
      </w:r>
    </w:p>
    <w:tbl>
      <w:tblPr>
        <w:tblOverlap w:val="never"/>
        <w:jc w:val="center"/>
        <w:tblLayout w:type="fixed"/>
      </w:tblPr>
      <w:tblGrid>
        <w:gridCol w:w="1022"/>
        <w:gridCol w:w="3019"/>
        <w:gridCol w:w="1661"/>
        <w:gridCol w:w="3374"/>
      </w:tblGrid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4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04 marca 2021 r.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2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1786"/>
        <w:gridCol w:w="1152"/>
        <w:gridCol w:w="1594"/>
        <w:gridCol w:w="1762"/>
        <w:gridCol w:w="1267"/>
        <w:gridCol w:w="1522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93.33 %</w:t>
            </w:r>
          </w:p>
        </w:tc>
      </w:tr>
      <w:tr>
        <w:trPr>
          <w:trHeight w:val="67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4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6.67 %</w:t>
            </w:r>
          </w:p>
        </w:tc>
      </w:tr>
      <w:tr>
        <w:trPr>
          <w:trHeight w:val="54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20" w:val="left"/>
              </w:tabs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  <w:tab/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600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  <w:tab/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04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605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  <w:tab/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23"/>
        <w:gridCol w:w="2227"/>
        <w:gridCol w:w="2851"/>
        <w:gridCol w:w="3480"/>
      </w:tblGrid>
      <w:tr>
        <w:trPr>
          <w:trHeight w:val="475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21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499/XXXI/21 w sprawie wyrażenia zgody na odstąpienie od</w:t>
        <w:br/>
        <w:t>obowiązku trybu przetargowego i zawarcie umowy najmu na pomieszczenia Pogotowia</w:t>
        <w:br/>
        <w:t>Ratunkowego i pomieszczenie garażowe znajdujące się przy budynku Ośrodka Zdrowia przy</w:t>
        <w:br/>
        <w:t xml:space="preserve">ul. Sikorskiego 40 w Węglińcu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15)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0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wyrażenia zgody na odstąpienie od obowiązku trybu przetargowego i</w:t>
        <w:br/>
        <w:t>zawarcie umowy najmu na pomieszczenia Ośrodka Zdrowia znajdujące się przy ul.</w:t>
        <w:br/>
        <w:t>Żagańskiej 2 w Ruszowie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Nie było pytań ani uwag, więc radni od razu przystąpili do głosowania w sprawie podjęcia</w:t>
        <w:br/>
        <w:t>uchwały.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767070" cy="2273935"/>
            <wp:docPr id="25" name="Picutr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767070" cy="227393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Podsumowanie</w:t>
      </w:r>
    </w:p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1646"/>
        <w:gridCol w:w="1291"/>
        <w:gridCol w:w="1344"/>
        <w:gridCol w:w="2011"/>
        <w:gridCol w:w="1262"/>
        <w:gridCol w:w="1526"/>
      </w:tblGrid>
      <w:tr>
        <w:trPr>
          <w:trHeight w:val="485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93.33 %</w:t>
            </w:r>
          </w:p>
        </w:tc>
      </w:tr>
      <w:tr>
        <w:trPr>
          <w:trHeight w:val="69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6.67 %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Wyniki imienne</w:t>
      </w:r>
    </w:p>
    <w:tbl>
      <w:tblPr>
        <w:tblOverlap w:val="never"/>
        <w:jc w:val="center"/>
        <w:tblLayout w:type="fixed"/>
      </w:tblPr>
      <w:tblGrid>
        <w:gridCol w:w="552"/>
        <w:gridCol w:w="2198"/>
        <w:gridCol w:w="2885"/>
        <w:gridCol w:w="3446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21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500/XXXI/21 w sprawie wyrażenia zgody na odstąpienie od</w:t>
        <w:br/>
        <w:t>obowiązku trybu przetargowego i zawarcie umowy najmu na pomieszczenia Ośrodka</w:t>
        <w:br/>
        <w:t xml:space="preserve">Zdrowia znajdujące się przy ul. Żagańskiej 2 w Ruszowie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</w:t>
        <w:br/>
        <w:t>16)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33" w:val="left"/>
        </w:tabs>
        <w:bidi w:val="0"/>
        <w:spacing w:before="0" w:after="22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wyrażenia zgody na odstąpienie od obowiązku trybu przetargowego i</w:t>
        <w:br/>
        <w:t>zawarcie umowy dzierżawy z przeznaczeniem na prowadzenie działalności rolniczej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Burmistrz przekazał, że jest to kontynuacja umowy zawartej wcześniej na 3 lata.</w:t>
        <w:br/>
        <w:t>Przewodniczący dodał, że postara się uzyskać opinię radcy prawnego, czy byłaby możliwość</w:t>
        <w:br/>
        <w:t>podejmowania takich uchwał na czas nieokreślony, zwłaszcza że w zawieranej umowie</w:t>
        <w:br/>
        <w:t>widnieje zapis o okresie wypowiedzenia. Komisja Gospodarcza pozytywnie zaopiniowała</w:t>
        <w:br/>
        <w:t>projekt uchwały. Radni przystąpili do głosowania w sprawie podjęcia uchwały.</w:t>
      </w:r>
      <w:r>
        <w:br w:type="page"/>
      </w:r>
    </w:p>
    <w:tbl>
      <w:tblPr>
        <w:tblOverlap w:val="never"/>
        <w:jc w:val="center"/>
        <w:tblLayout w:type="fixed"/>
      </w:tblPr>
      <w:tblGrid>
        <w:gridCol w:w="2275"/>
        <w:gridCol w:w="6806"/>
      </w:tblGrid>
      <w:tr>
        <w:trPr>
          <w:trHeight w:val="552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 sprawie wyrażenia zgody na odstąpienie od obowiązku trybu przetargowego i zawarcie</w:t>
              <w:br/>
              <w:t>umowy dzierżawy z przeznaczeniem na prowadzenie działalności rolniczej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7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tabs>
          <w:tab w:pos="1491" w:val="left"/>
        </w:tabs>
        <w:bidi w:val="0"/>
        <w:spacing w:before="0" w:after="520" w:line="240" w:lineRule="auto"/>
        <w:ind w:left="0" w:right="0" w:firstLine="2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data</w:t>
        <w:tab/>
        <w:t>04 marca 2021 r.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491" w:val="left"/>
          <w:tab w:pos="4662" w:val="left"/>
          <w:tab w:pos="6030" w:val="left"/>
        </w:tabs>
        <w:bidi w:val="0"/>
        <w:spacing w:before="0" w:line="240" w:lineRule="auto"/>
        <w:ind w:left="0" w:right="0" w:firstLine="1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533"/>
        <w:gridCol w:w="1440"/>
        <w:gridCol w:w="994"/>
        <w:gridCol w:w="1594"/>
        <w:gridCol w:w="1762"/>
        <w:gridCol w:w="1493"/>
        <w:gridCol w:w="1325"/>
      </w:tblGrid>
      <w:tr>
        <w:trPr>
          <w:trHeight w:val="46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93.33 %</w:t>
            </w:r>
          </w:p>
        </w:tc>
      </w:tr>
      <w:tr>
        <w:trPr>
          <w:trHeight w:val="672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14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  <w:br/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6.67 %</w:t>
            </w:r>
          </w:p>
        </w:tc>
      </w:tr>
      <w:tr>
        <w:trPr>
          <w:trHeight w:val="547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501/XXXI/21 w sprawie wyrażenia zgody na odstąpienie od</w:t>
        <w:br/>
        <w:t>obowiązku trybu przetargowego i zawarcie umowy dzierżawy z przeznaczeniem na</w:t>
        <w:br/>
        <w:t xml:space="preserve">prowadzenie działalności rolniczej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16)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2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wyrażenia zgody na odstąpienie od obowiązku trybu przetargowego i</w:t>
        <w:br/>
        <w:t>zawarcie umowy dzierżawy z przeznaczeniem na budowę przydomowej oczyszczalni</w:t>
        <w:br/>
        <w:t>ścieków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Komisji Gospodarczej przekazał, że komisja pozytywnie zaopiniowała projekt</w:t>
        <w:br/>
        <w:t>uchwały, z dopiskiem „do 29 lat”. Następnie głos zabrał burmistrz, który przekazał, że na</w:t>
        <w:br/>
        <w:t>ostatniej sesji ten temat został poruszony. Dyskutowaliśmy ,aby wskazać miejsce, w którym</w:t>
        <w:br/>
        <w:t>będzie można wybudować przydomową oczyszczalnię ścieków. Taki teren wskazaliśmy i jest</w:t>
        <w:br/>
        <w:t>on przy ul. Stawowej w Starym Węglińcu. Myślę, że rozwiąże to problem okolicznych</w:t>
        <w:br/>
        <w:t>wspólnot mieszkaniowych. Radni przystąpili do głosowania w sprawie podjęcia uchwały.</w:t>
      </w:r>
    </w:p>
    <w:tbl>
      <w:tblPr>
        <w:tblOverlap w:val="never"/>
        <w:jc w:val="center"/>
        <w:tblLayout w:type="fixed"/>
      </w:tblPr>
      <w:tblGrid>
        <w:gridCol w:w="1728"/>
        <w:gridCol w:w="7349"/>
      </w:tblGrid>
      <w:tr>
        <w:trPr>
          <w:trHeight w:val="69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 sprawie wyrażenia zgody na odstąpienie od obowiązku trybu przetargowego i zawarcie</w:t>
              <w:br/>
              <w:t>umowy dzierżawy z przeznaczeniem na budowę przydomowej oczyszczalni ścieków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4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022"/>
        <w:gridCol w:w="3019"/>
        <w:gridCol w:w="1661"/>
        <w:gridCol w:w="3374"/>
      </w:tblGrid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4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04 marca 2021 r.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533"/>
        <w:gridCol w:w="1440"/>
        <w:gridCol w:w="994"/>
        <w:gridCol w:w="1594"/>
        <w:gridCol w:w="1762"/>
        <w:gridCol w:w="1493"/>
        <w:gridCol w:w="1325"/>
      </w:tblGrid>
      <w:tr>
        <w:trPr>
          <w:trHeight w:val="480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5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93.33 %</w:t>
            </w:r>
          </w:p>
        </w:tc>
      </w:tr>
      <w:tr>
        <w:trPr>
          <w:trHeight w:val="672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6.67 %</w:t>
            </w:r>
          </w:p>
        </w:tc>
      </w:tr>
      <w:tr>
        <w:trPr>
          <w:trHeight w:val="552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04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23"/>
        <w:gridCol w:w="2146"/>
        <w:gridCol w:w="2933"/>
        <w:gridCol w:w="3480"/>
      </w:tblGrid>
      <w:tr>
        <w:trPr>
          <w:trHeight w:val="475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502/XXXI/21 w sprawie wyrażenia zgody na odstąpienie od</w:t>
        <w:br/>
        <w:t>obowiązku trybu przetargowego i zawarcie umowy dzierżawy z przeznaczeniem na budowę</w:t>
        <w:br/>
        <w:t xml:space="preserve">przydomowej oczyszczalni ścieków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17)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2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cztery uchwały w sprawie wyrażenia zgody na odstąpienie od obowiązku trybu</w:t>
        <w:br/>
        <w:t>przetargowego i zawarcie umowy najmu pomieszczenia gospodarczego/ dzierżawy gruntu</w:t>
        <w:br/>
        <w:t>na cele rekreacyjne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 przypomniał, że również tymi uchwałami zajmowała się Komisja</w:t>
        <w:br/>
        <w:t>Gospodarcza na wspólnym posiedzeniu w dniu dzisiejszym i były one opiniowane blokowo.</w:t>
        <w:br/>
        <w:t>Przewodniczący Komisji Gospodarczej przekazał, że komisja pozytywnie zaopiniowała</w:t>
        <w:br/>
        <w:t>projekty uchwał, jednogłośnie, z dopiskiem “do 5 lat”. Nie było pytań więc radni przystąpili od</w:t>
        <w:br/>
        <w:t>razu do głosowania w sprawie podjęcia uchwał.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30200" distB="0" distL="0" distR="0" simplePos="0" relativeHeight="125829402" behindDoc="0" locked="0" layoutInCell="1" allowOverlap="1">
                <wp:simplePos x="0" y="0"/>
                <wp:positionH relativeFrom="page">
                  <wp:posOffset>1195705</wp:posOffset>
                </wp:positionH>
                <wp:positionV relativeFrom="paragraph">
                  <wp:posOffset>330200</wp:posOffset>
                </wp:positionV>
                <wp:extent cx="231775" cy="152400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177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94.150000000000006pt;margin-top:26.pt;width:18.25pt;height:12.pt;z-index:-125829351;mso-wrap-distance-left:0;mso-wrap-distance-top:26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0" distL="0" distR="0" simplePos="0" relativeHeight="125829404" behindDoc="0" locked="0" layoutInCell="1" allowOverlap="1">
                <wp:simplePos x="0" y="0"/>
                <wp:positionH relativeFrom="page">
                  <wp:posOffset>1979295</wp:posOffset>
                </wp:positionH>
                <wp:positionV relativeFrom="paragraph">
                  <wp:posOffset>330200</wp:posOffset>
                </wp:positionV>
                <wp:extent cx="810895" cy="152400"/>
                <wp:wrapTopAndBottom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1089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04 marca 2021 r.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155.84999999999999pt;margin-top:26.pt;width:63.850000000000001pt;height:12.pt;z-index:-125829349;mso-wrap-distance-left:0;mso-wrap-distance-top:26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04 marca 2021 r.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1728"/>
        <w:gridCol w:w="7354"/>
      </w:tblGrid>
      <w:tr>
        <w:trPr>
          <w:trHeight w:val="907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cztery uchwały w sprawie wyrażenia zgody na odstąpienie od obowiązku trybu</w:t>
              <w:br/>
              <w:t>przetargowego i zawarcie umowy najmu garażu/ pomieszczenia gospodarczego/</w:t>
              <w:br/>
              <w:t>dzierżawy gruntu na cele rekreacyjne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pStyle w:val="Style2"/>
        <w:keepNext w:val="0"/>
        <w:keepLines w:val="0"/>
        <w:widowControl w:val="0"/>
        <w:shd w:val="clear" w:color="auto" w:fill="auto"/>
        <w:tabs>
          <w:tab w:pos="1774" w:val="left"/>
          <w:tab w:pos="4942" w:val="left"/>
          <w:tab w:pos="6310" w:val="left"/>
        </w:tabs>
        <w:bidi w:val="0"/>
        <w:spacing w:before="0" w:line="240" w:lineRule="auto"/>
        <w:ind w:left="0" w:right="0" w:firstLine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2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1646"/>
        <w:gridCol w:w="1291"/>
        <w:gridCol w:w="1344"/>
        <w:gridCol w:w="2011"/>
        <w:gridCol w:w="1262"/>
        <w:gridCol w:w="1526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93.33 %</w:t>
            </w:r>
          </w:p>
        </w:tc>
      </w:tr>
      <w:tr>
        <w:trPr>
          <w:trHeight w:val="68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6.67 %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Wyniki imienne</w:t>
      </w:r>
    </w:p>
    <w:tbl>
      <w:tblPr>
        <w:tblOverlap w:val="never"/>
        <w:jc w:val="left"/>
        <w:tblLayout w:type="fixed"/>
      </w:tblPr>
      <w:tblGrid>
        <w:gridCol w:w="461"/>
        <w:gridCol w:w="2213"/>
        <w:gridCol w:w="2875"/>
        <w:gridCol w:w="1906"/>
      </w:tblGrid>
      <w:tr>
        <w:trPr>
          <w:trHeight w:val="33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346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uchwały nr 503 - 506/XXXI/21 w sprawie wyrażenia zgody na odstąpienie od</w:t>
        <w:br/>
        <w:t>obowiązku trybu przetargowego i zawarcie umowy najmu garażu/ pomieszczenia</w:t>
        <w:br/>
        <w:t xml:space="preserve">gospodarczego/ dzierżawy gruntu na cele rekreacyjne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(niniejsze uchwały stanowią zał. od nr</w:t>
        <w:br/>
        <w:t>16 do 19)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Następnie przystąpiono do realizacji punktu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SPRAWY ORGANIZACYJNE,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w trakcie którego</w:t>
        <w:br/>
        <w:t>przekazano, że komisje nie wypracowały żadnych wniosków w okresie międzysesyjnym.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dalszej części zapoznano się z korespondencją skierowaną do rady w okresie</w:t>
        <w:br/>
        <w:t>międzysesyjnym. Przewodniczący Rady odczytał pismo Wicemarszałka Województwa</w:t>
        <w:br/>
        <w:t>Dolnośląskiego Grzegorza Macko dot. alokacji środków Unii Europejskiej dla Regionalnego</w:t>
        <w:br/>
        <w:t>Programu Operacyjnego Województwa Dolnośląskiego na lata 2021 - 2027. Przewodniczący</w:t>
        <w:br/>
        <w:t>odczytał również opinię radcy prawnego w sprawie pisma Pani Teresy Gerland dot.</w:t>
        <w:br/>
        <w:t>przeprowadzenia referendum i zmiany ustroju politycznego.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W punkcie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DPOWIEDZI NA INTERPELACJE I ZAPYTANIA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Burmistrz odpowiadając na zapytanie</w:t>
        <w:br/>
        <w:t>radnej Marii Fedyczkowskiej dot. przepustu na mostku w Kościelnej Wsi przekazał, że nie</w:t>
        <w:br/>
        <w:t>mamy uregulowanego stanu technicznego wszystkich mostków, dlatego chce w najbliższym</w:t>
        <w:br/>
        <w:t>czasie zweryfikować stan techniczny wszystkich przepustów. Szczegółowe informacje</w:t>
        <w:br/>
        <w:t>przekaże w późniejszym terminie. Następnie Radna Maria Fedyczkowska poprosiła o</w:t>
        <w:br/>
        <w:t>przyspieszenie prac związanych z uzyskaniem pozwoleń na rozbiórkę byłych pomieszczeń</w:t>
        <w:br/>
        <w:t>socjalnych przy Świetlicy w Kościelnej Wsi. Poprosiła również aby kontenery na segregowane</w:t>
        <w:br w:type="pag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odpady znajdujące się na wyjeździe z Kościelnej Wsi w kierunku Okrąglicy przestawić na</w:t>
        <w:br/>
        <w:t>drugą stronę ulicy, ponieważ teren na którym obecnie stoją został wykupiony przez prywatną</w:t>
        <w:br/>
        <w:t>osobę. Mieszkańcom odpowiadała dotychczasowa lokalizacja, w związku z tym nie chcieli by</w:t>
        <w:br/>
        <w:t>aby kontenery zostały przeniesione gdzieś daleko. W imieniu Stowarzyszenia Wspólnych</w:t>
        <w:br/>
        <w:t>Pomysłów w Ruszowie poprosiła o przychylne rozpatrzenie pisma złożonego w sprawie</w:t>
        <w:br/>
        <w:t>uzyskania pomieszczenia w Domu Kultury w Ruszowie.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W punkcie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</w:t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OLNE GŁOSY I KOMUNIKATY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;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6" w:val="left"/>
        </w:tabs>
        <w:bidi w:val="0"/>
        <w:spacing w:before="0" w:after="0" w:line="190" w:lineRule="auto"/>
        <w:ind w:left="100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Radny Waldemar Błauciak poruszył temat przyłączeń do gazu mieszkańców</w:t>
        <w:br/>
        <w:t>Czerwonej Wody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6" w:val="left"/>
        </w:tabs>
        <w:bidi w:val="0"/>
        <w:spacing w:before="0" w:after="0" w:line="158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Burmistrz poruszył temat terenów pod instalację fotowoltaiczną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6" w:val="left"/>
        </w:tabs>
        <w:bidi w:val="0"/>
        <w:spacing w:before="0" w:after="0" w:line="158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Radny Tomasz Szymański poruszył temat koordynatora ds. sportu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6" w:val="left"/>
        </w:tabs>
        <w:bidi w:val="0"/>
        <w:spacing w:before="0" w:after="260" w:line="204" w:lineRule="auto"/>
        <w:ind w:left="100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 poinformował uczestniczącą w sesji mieszkankę Węglińca, że</w:t>
        <w:br/>
        <w:t>złożone przez nią pismo zostanie rozpatrzone przez Komisję Skarg, Wniosków i</w:t>
        <w:br/>
        <w:t>Petycji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3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Stwierdzając, że porządek obrad został wyczerpany, o godz. 14:42, Przewodniczący</w:t>
        <w:br/>
        <w:t xml:space="preserve">Rady oficjalnie zakończył posiedzenie słowami: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„Zamykam trzydziestą pierwszą sesję Rady</w:t>
        <w:br/>
        <w:t>Miejskiej Węglińca”.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600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440" w:line="240" w:lineRule="auto"/>
        <w:ind w:left="61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Marek Wawrzynek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Przygotowała: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Alicja Biardzka</w:t>
      </w:r>
    </w:p>
    <w:sectPr>
      <w:footnotePr>
        <w:pos w:val="pageBottom"/>
        <w:numFmt w:val="decimal"/>
        <w:numRestart w:val="continuous"/>
      </w:footnotePr>
      <w:pgSz w:w="11900" w:h="16840"/>
      <w:pgMar w:top="1416" w:right="1151" w:bottom="1193" w:left="1346" w:header="988" w:footer="765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bullet"/>
      <w:lvlText w:val="&gt;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2)_"/>
    <w:basedOn w:val="DefaultParagraphFont"/>
    <w:link w:val="Style2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0">
    <w:name w:val="Podpis tabeli_"/>
    <w:basedOn w:val="DefaultParagraphFont"/>
    <w:link w:val="Style9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3">
    <w:name w:val="Inne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Tekst treści (4)_"/>
    <w:basedOn w:val="DefaultParagraphFont"/>
    <w:link w:val="Style16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3">
    <w:name w:val="Tekst treści (3)_"/>
    <w:basedOn w:val="DefaultParagraphFont"/>
    <w:link w:val="Style2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CharStyle28">
    <w:name w:val="Podpis obrazu_"/>
    <w:basedOn w:val="DefaultParagraphFont"/>
    <w:link w:val="Style27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Tekst treści (2)"/>
    <w:basedOn w:val="Normal"/>
    <w:link w:val="CharStyle3"/>
    <w:pPr>
      <w:widowControl w:val="0"/>
      <w:shd w:val="clear" w:color="auto" w:fill="auto"/>
      <w:spacing w:after="240"/>
      <w:ind w:firstLine="250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spacing w:after="2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9">
    <w:name w:val="Podpis tabeli"/>
    <w:basedOn w:val="Normal"/>
    <w:link w:val="CharStyle10"/>
    <w:pPr>
      <w:widowControl w:val="0"/>
      <w:shd w:val="clear" w:color="auto" w:fill="auto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2">
    <w:name w:val="Inne"/>
    <w:basedOn w:val="Normal"/>
    <w:link w:val="CharStyle13"/>
    <w:pPr>
      <w:widowControl w:val="0"/>
      <w:shd w:val="clear" w:color="auto" w:fill="auto"/>
      <w:spacing w:after="2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Tekst treści (4)"/>
    <w:basedOn w:val="Normal"/>
    <w:link w:val="CharStyle17"/>
    <w:pPr>
      <w:widowControl w:val="0"/>
      <w:shd w:val="clear" w:color="auto" w:fill="auto"/>
      <w:spacing w:after="160"/>
      <w:ind w:firstLine="240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2">
    <w:name w:val="Tekst treści (3)"/>
    <w:basedOn w:val="Normal"/>
    <w:link w:val="CharStyle23"/>
    <w:pPr>
      <w:widowControl w:val="0"/>
      <w:shd w:val="clear" w:color="auto" w:fill="auto"/>
      <w:spacing w:after="220" w:line="252" w:lineRule="auto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paragraph" w:customStyle="1" w:styleId="Style27">
    <w:name w:val="Podpis obrazu"/>
    <w:basedOn w:val="Normal"/>
    <w:link w:val="CharStyle28"/>
    <w:pPr>
      <w:widowControl w:val="0"/>
      <w:shd w:val="clear" w:color="auto" w:fill="auto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PHPDocX</dc:creator>
  <cp:keywords/>
</cp:coreProperties>
</file>