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kwietnia 2021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47" w:right="436" w:bottom="758" w:left="378" w:header="319" w:footer="330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76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7" w:right="0" w:bottom="7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26" w:lineRule="auto"/>
        <w:ind w:left="0" w:right="0" w:firstLine="220"/>
        <w:jc w:val="both"/>
        <w:rPr>
          <w:sz w:val="30"/>
          <w:szCs w:val="30"/>
        </w:rPr>
      </w:pPr>
      <w:r>
        <w:rPr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08.04.2021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</w:t>
        <w:br/>
        <w:t>468/XXIX/20 Rady Miejskiej Węglińca z dnia 30 grudnia</w:t>
        <w:br/>
        <w:t>2020 r. w sprawie przyjęcia Wieloletniej Prognozy</w:t>
        <w:br/>
        <w:t>Finansowej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22" w:val="left"/>
          <w:tab w:pos="200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utworzenia gminnej jednostki organizacyjnej pod</w:t>
        <w:br/>
        <w:t>nazwą:</w:t>
        <w:tab/>
        <w:t>"Miejski Żłobek im. Kubusia Puchatka w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Węglińcu”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4" w:val="left"/>
          <w:tab w:pos="1277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</w:t>
        <w:tab/>
        <w:t>5.9 sześć uchwał w sprawie wyrażenia zgody na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odstąpienie od obowiązku trybu przetargowego i zawarcie</w:t>
        <w:br/>
        <w:t>umowy najmu pomieszczenia gospodarczego/ dzierżawy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gruntu na cele rekreacyjne/dzierżawy gruntu pod zabudowę</w:t>
        <w:br/>
        <w:t>kubaturową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2" w:val="left"/>
        </w:tabs>
        <w:bidi w:val="0"/>
        <w:spacing w:before="0" w:after="0" w:line="192" w:lineRule="auto"/>
        <w:ind w:left="7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2" w:val="left"/>
        </w:tabs>
        <w:bidi w:val="0"/>
        <w:spacing w:before="0" w:after="0" w:line="192" w:lineRule="auto"/>
        <w:ind w:left="7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</w:t>
        <w:br/>
        <w:t>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7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20" w:firstLine="0"/>
        <w:jc w:val="righ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4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7" w:right="436" w:bottom="758" w:left="378" w:header="0" w:footer="3" w:gutter="0"/>
          <w:cols w:num="2" w:sep="1" w:space="636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7" w:right="0" w:bottom="7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</w:t>
        <w:br/>
        <w:t>i Miasta w Węglińcu, informuję, że sesja Rady Miejskiej Węglińca odbędzie się bez udziału publiczności. Zachęcam do śledzenia obrad online.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</w:t>
        <w:br/>
        <w:t>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47" w:right="436" w:bottom="747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Tekst treści (2)_"/>
    <w:basedOn w:val="DefaultParagraphFont"/>
    <w:link w:val="Style12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Tekst treści (2)"/>
    <w:basedOn w:val="Normal"/>
    <w:link w:val="CharStyle13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