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529/XXXIII/21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lokalu użytkowego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 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zawarcie umowy najmu, na czas nieoznaczony, na pomieszczenie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20,00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znajdujące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Ośrodka Zdrowia przy ul. Sikorskiego 40 w Węglińcu z Okręgiem Polskiego Związku Wędkarskiego w Jeleniej Górze Koło PZW PKP Węgliniec,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na prowadzenie  działalności statutowej.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 z mocą obowiązującą od dnia 1 kwietnia 2021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2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Dotychczasowa umowa najmu z Okręgiem Polskiego Związku Wędkarskiego w Jeleniej Górze Koło PZW PKP Węgliniec zawarta była na okres do 5 lat. Zgodnie z art. 18 ust. 2 pkt.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DB67FCDA-095F-4A70-AC66-4F74A78B8ABA.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529/XXXIII/21 z dnia 30 kwietnia 2021 r.</dc:title>
  <dc:subject>w sprawie wyrażenia zgody na odstąpienie od obowiązku trybu przetargowego i^zawarcie umowy najmu lokalu użytkowego</dc:subject>
  <dc:creator>Alicja</dc:creator>
  <cp:lastModifiedBy>Alicja</cp:lastModifiedBy>
  <cp:revision>1</cp:revision>
  <dcterms:created xsi:type="dcterms:W3CDTF">2021-05-11T09:03:33Z</dcterms:created>
  <dcterms:modified xsi:type="dcterms:W3CDTF">2021-05-11T09:03:33Z</dcterms:modified>
  <cp:category>Akt prawny</cp:category>
</cp:coreProperties>
</file>