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 G Ł O S Z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Zgodnie z art. 28aa ust. 1, ust.5 i 6 ustawy z dnia 8 marca 1990 r. o samorządzie gminnym (t. j. Dz. U. z 2020 poz. 713z późn. zm.) Burmistrz Gminy</w:t>
        <w:br/>
        <w:t>i Miasta Węgliniec w terminie do 31 maja 2021 roku przedstawił Radzie Miejskiej Węglińca Raport o stanie Gminy Węgliniec za 2020 rok.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debacie nad Raportem o stanie Gminy Węgliniec za 2020 rok zabierają głos radni oraz mieszkańcy gminy.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Stosownie do art. 28aa ust. 7 pkt 1) i ust. 8 w/w ustawy Mieszkaniec, który chciałby zabrać głos w debacie zobowiązany jest złożyć pisemne</w:t>
        <w:br/>
        <w:t>zgłoszenie do Przewodniczącego Rady Miejskiej Węglińca, poparte podpisami, co najmniej 20 osób.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Ponadto „zgłoszenie składa się najpóźniej w dniu poprzedzającym dzień, na który zwołana została sesja, podczas której ma być przedstawiony raport</w:t>
        <w:br/>
        <w:t>o stanie gminy. Mieszkańcy są dopuszczani do głosu według kolejności otrzymania przez Przewodniczącego Rady zgłoszenia.” Liczba mieszkańców</w:t>
        <w:br/>
        <w:t>mogących zabrać głos w debacie wynosi 15.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Sesja, na której zostanie przedstawiony raport o stanie Gminy Węgliniec za 2020 rok odbędzie się w dniu 24 czerwca 2021 r. o godz. 10:00.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związku z powyższym zgłoszenia do debaty od mieszkańców Gminy będą przyjmowane do dnia 23 czerwca 2021 r. do godziny 15:00 - w Urzędzie</w:t>
        <w:br/>
        <w:t>Gminy i Miasta w Węglińcu, ul. Sikorskiego 3, 59-940 Węgliniec w Biurze Obsługi Interesanta (pokój nr 2).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Formularz zgłoszenia do debaty jest dostępny na Biuletynie Informacji Publicznej, a także w Biurze Rady, pokój nr 24 w Urzędzie Gminy i Miasta</w:t>
        <w:br/>
        <w:t>w Węglińcu.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Raport o stanie Gminy za 2020 rok dostępy jest na Biuletynie Informacji Publicznej.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22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  <w:br/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1030" w:right="1275" w:bottom="802" w:left="1280" w:header="602" w:footer="37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62"/>
      <w:szCs w:val="62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after="5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62"/>
      <w:szCs w:val="62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300"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