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442595</wp:posOffset>
                </wp:positionH>
                <wp:positionV relativeFrom="paragraph">
                  <wp:posOffset>12700</wp:posOffset>
                </wp:positionV>
                <wp:extent cx="1275715" cy="578485"/>
                <wp:wrapSquare wrapText="bothSides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5715" cy="5784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U R M I ST R Z</w:t>
                              <w:br/>
                              <w:t>Gminy i Miasta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32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Węgliniec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34.850000000000001pt;margin-top:1.pt;width:100.45pt;height:45.550000000000004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U R M I ST R Z</w:t>
                        <w:br/>
                        <w:t>Gminy i Miasta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32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Węgliniec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Zarządzenie nr 44/2021</w:t>
        <w:br/>
        <w:t>Burmistrza Gminy i Miasta Węgliniec</w:t>
        <w:br/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 dnia 31.05.2021r.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 w budżecie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0" w:line="254" w:lineRule="auto"/>
        <w:ind w:left="0" w:right="0" w:firstLine="0"/>
        <w:jc w:val="both"/>
        <w:rPr>
          <w:sz w:val="20"/>
          <w:szCs w:val="20"/>
        </w:rPr>
      </w:pPr>
      <w:r>
        <w:rPr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Na podstawie art.30 ust.2 pkt 4) ustawy z dnia 8 marca 1990 r o samorządzie gminnym (t.j. Dz. U. z 2020r.,</w:t>
        <w:br/>
        <w:t>poz. 713z późn.zm.), art. 222 i 257 ustawy z dnia 27 sierpnia 2009r. o finansach publicznych (t.j. Dz. U. z</w:t>
        <w:br/>
        <w:t>202Ir. poz.305) oraz § 11 ust.2 i 3 uchwały Rady Miejskiej Węglińca nr 469/XXIX/20 z dnia</w:t>
        <w:br/>
        <w:t xml:space="preserve">30.12.2020roku w sprawie budżetu Gminy Węgliniec na 2021rok </w:t>
      </w:r>
      <w:r>
        <w:rPr>
          <w:b/>
          <w:bCs/>
          <w:i/>
          <w:i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>Burmistrz Gminy i Miasta</w:t>
        <w:br/>
        <w:t>Węgliniec zarządza, co następuje:</w:t>
      </w:r>
    </w:p>
    <w:p>
      <w:pPr>
        <w:pStyle w:val="Style15"/>
        <w:keepNext/>
        <w:keepLines/>
        <w:widowControl w:val="0"/>
        <w:numPr>
          <w:ilvl w:val="0"/>
          <w:numId w:val="1"/>
        </w:numPr>
        <w:shd w:val="clear" w:color="auto" w:fill="auto"/>
        <w:bidi w:val="0"/>
        <w:spacing w:before="0" w:after="0"/>
        <w:ind w:left="0" w:right="0" w:firstLine="0"/>
        <w:jc w:val="center"/>
      </w:pP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0" w:line="25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Dokonuje się zmian w planie dochodów budżetu Gminy Węgliniec na 2021 rok zgodnie z</w:t>
        <w:br/>
        <w:t>załącznikiem nr 1 do niniejszego Zarządzenia.</w:t>
      </w:r>
    </w:p>
    <w:p>
      <w:pPr>
        <w:pStyle w:val="Style15"/>
        <w:keepNext/>
        <w:keepLines/>
        <w:widowControl w:val="0"/>
        <w:numPr>
          <w:ilvl w:val="0"/>
          <w:numId w:val="1"/>
        </w:numPr>
        <w:shd w:val="clear" w:color="auto" w:fill="auto"/>
        <w:bidi w:val="0"/>
        <w:spacing w:before="0" w:after="0"/>
        <w:ind w:left="0" w:right="0" w:firstLine="0"/>
        <w:jc w:val="center"/>
      </w:pP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Dokonuje się zmian w planie wydatków budżetu Gminy Węgliniec na 2021rok zgodnie z</w:t>
        <w:br/>
        <w:t>załącznikiem nr 2 do niniejszego Zarządzenia.</w:t>
      </w:r>
    </w:p>
    <w:p>
      <w:pPr>
        <w:pStyle w:val="Style15"/>
        <w:keepNext/>
        <w:keepLines/>
        <w:widowControl w:val="0"/>
        <w:numPr>
          <w:ilvl w:val="0"/>
          <w:numId w:val="1"/>
        </w:numPr>
        <w:shd w:val="clear" w:color="auto" w:fill="auto"/>
        <w:bidi w:val="0"/>
        <w:spacing w:before="0" w:after="0"/>
        <w:ind w:left="0" w:right="0" w:firstLine="0"/>
        <w:jc w:val="center"/>
      </w:pP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Plan po zmianach na 202Ir. wynosi: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61" w:val="left"/>
          <w:tab w:pos="635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 stronie dochodów 42.164.634,lOzł, w tym: bieżące -</w:t>
        <w:tab/>
        <w:t>38.585.775,lOzł, majątkowe -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3.578.859,OOzł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61" w:val="left"/>
          <w:tab w:pos="635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 stronie wydatków 50.374.923,30zł, w tym: bieżące -</w:t>
        <w:tab/>
        <w:t>37.867.435,30zł, majątkowe -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12.507.488,OOzł.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§4</w:t>
      </w:r>
      <w:bookmarkEnd w:id="8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Zarządzenie wchodzi w życie z dniem wydania.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680" w:firstLine="0"/>
        <w:jc w:val="righ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Gminy i </w:t>
      </w:r>
      <w:r>
        <w:rPr>
          <w:color w:val="B89ECF"/>
          <w:spacing w:val="0"/>
          <w:w w:val="100"/>
          <w:position w:val="0"/>
          <w:shd w:val="clear" w:color="auto" w:fill="auto"/>
          <w:lang w:val="pl-PL" w:eastAsia="pl-PL" w:bidi="pl-PL"/>
        </w:rPr>
        <w:t>Mustiwęgliniec</w:t>
      </w:r>
    </w:p>
    <w:p>
      <w:pPr>
        <w:pStyle w:val="Style17"/>
        <w:keepNext w:val="0"/>
        <w:keepLines w:val="0"/>
        <w:widowControl w:val="0"/>
        <w:shd w:val="clear" w:color="auto" w:fill="auto"/>
        <w:tabs>
          <w:tab w:pos="5342" w:val="left"/>
          <w:tab w:pos="7135" w:val="left"/>
          <w:tab w:pos="8420" w:val="left"/>
        </w:tabs>
        <w:bidi w:val="0"/>
        <w:spacing w:before="0" w:after="0" w:line="240" w:lineRule="auto"/>
        <w:ind w:left="39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vertAlign w:val="subscript"/>
          <w:lang w:val="pl-PL" w:eastAsia="pl-PL" w:bidi="pl-PL"/>
        </w:rPr>
        <w:t>TT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ab/>
        <w:t>.</w:t>
        <w:tab/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a</w:t>
        <w:tab/>
        <w:t>-rek</w:t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300" w:line="180" w:lineRule="auto"/>
        <w:ind w:left="0" w:right="0" w:firstLine="0"/>
        <w:jc w:val="center"/>
      </w:pPr>
      <w:bookmarkStart w:id="10" w:name="bookmark1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Uzasadnienie</w:t>
      </w:r>
      <w:bookmarkEnd w:id="1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§ 1 dokonuje się zmian planu dochodów o kwotę 99.612,45zł, z tego: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348" w:val="left"/>
        </w:tabs>
        <w:bidi w:val="0"/>
        <w:spacing w:before="0" w:after="0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Zwiększenia o kwotę 99.612,45zł:</w:t>
      </w:r>
    </w:p>
    <w:p>
      <w:pPr>
        <w:pStyle w:val="Style10"/>
        <w:keepNext w:val="0"/>
        <w:keepLines w:val="0"/>
        <w:widowControl w:val="0"/>
        <w:numPr>
          <w:ilvl w:val="1"/>
          <w:numId w:val="5"/>
        </w:numPr>
        <w:shd w:val="clear" w:color="auto" w:fill="auto"/>
        <w:tabs>
          <w:tab w:pos="535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600, rozdział 60014 o kwotę 11.000,OOzł- środki dotacji celowej ze Starostwa</w:t>
        <w:br/>
        <w:t>Powiatowego w Zgorzelcu na realizację Porozumienia dotyczącego utrzymania drogi powiatowej</w:t>
        <w:br/>
        <w:t>ul. Piłsudskiego w Węglińcu.</w:t>
      </w:r>
    </w:p>
    <w:p>
      <w:pPr>
        <w:pStyle w:val="Style10"/>
        <w:keepNext w:val="0"/>
        <w:keepLines w:val="0"/>
        <w:widowControl w:val="0"/>
        <w:numPr>
          <w:ilvl w:val="1"/>
          <w:numId w:val="5"/>
        </w:numPr>
        <w:shd w:val="clear" w:color="auto" w:fill="auto"/>
        <w:tabs>
          <w:tab w:pos="542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751, rozdział 75109 o kwotę 3.225,OOzł- środki dotacji celowej z budżetu państwa na</w:t>
        <w:br/>
        <w:t>zadanie zlecone gminie - organizacja wyborów uzupełniających do Rady Miejskiej na podstawie</w:t>
        <w:br/>
        <w:t>pisma Krajowego Biura Wyborczego nr DJG-804-11/21 z dnia 19maja 2021r.</w:t>
      </w:r>
    </w:p>
    <w:p>
      <w:pPr>
        <w:pStyle w:val="Style10"/>
        <w:keepNext w:val="0"/>
        <w:keepLines w:val="0"/>
        <w:widowControl w:val="0"/>
        <w:numPr>
          <w:ilvl w:val="1"/>
          <w:numId w:val="5"/>
        </w:numPr>
        <w:shd w:val="clear" w:color="auto" w:fill="auto"/>
        <w:tabs>
          <w:tab w:pos="546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801 rozdział 80153 o kwotę 85.387,45zł - środki dotacji celowej z budżetu państwa na</w:t>
        <w:br/>
        <w:t>zadanie zlecone gminie - wyposażenie szkół w podręczniki i środki dydaktyczne na podstawie</w:t>
        <w:br/>
        <w:t>pisma Wojewody Dolnośląskiego nr KO.ZFK.3146.31.1.2021 z dnia 24 maja 2021 roku.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§ 1 dokonuje się zmian planu wydatków o kwotę 99.612,45zł, z tego:</w:t>
      </w:r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351" w:val="left"/>
        </w:tabs>
        <w:bidi w:val="0"/>
        <w:spacing w:before="0" w:after="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Zmniejszenia o kwotę 145.376,OOzł:</w:t>
      </w:r>
    </w:p>
    <w:p>
      <w:pPr>
        <w:pStyle w:val="Style10"/>
        <w:keepNext w:val="0"/>
        <w:keepLines w:val="0"/>
        <w:widowControl w:val="0"/>
        <w:numPr>
          <w:ilvl w:val="1"/>
          <w:numId w:val="7"/>
        </w:numPr>
        <w:shd w:val="clear" w:color="auto" w:fill="auto"/>
        <w:tabs>
          <w:tab w:pos="538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630, rozdział 63003 o kwotę 3.000,OOzł- przesunięcie między paragrafami klasyfikacji</w:t>
        <w:br/>
        <w:t>budżetowej (dotyczy ścieżki rowerowej)</w:t>
      </w:r>
    </w:p>
    <w:p>
      <w:pPr>
        <w:pStyle w:val="Style10"/>
        <w:keepNext w:val="0"/>
        <w:keepLines w:val="0"/>
        <w:widowControl w:val="0"/>
        <w:numPr>
          <w:ilvl w:val="1"/>
          <w:numId w:val="7"/>
        </w:numPr>
        <w:shd w:val="clear" w:color="auto" w:fill="auto"/>
        <w:tabs>
          <w:tab w:pos="510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758 rozdział 75818 o kwotę 102.076,OOzł- uruchomienie środków rezerw:</w:t>
      </w:r>
    </w:p>
    <w:p>
      <w:pPr>
        <w:pStyle w:val="Style10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60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5.500,OOzł- ogólnej z przeznaczeniem na wydatki związane z wyposażeniem boiska w</w:t>
        <w:br/>
        <w:t>Czerwonej Wodzie w piłkochwyty- 4.500,OOzł oraz 1.000,OOzł na dotację dla jednostki OSP</w:t>
      </w:r>
    </w:p>
    <w:p>
      <w:pPr>
        <w:pStyle w:val="Style10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578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96.576,OOzł- oświatowej na wypłaty dodatków motywacyjnych dla nauczycieli</w:t>
      </w:r>
    </w:p>
    <w:p>
      <w:pPr>
        <w:pStyle w:val="Style10"/>
        <w:keepNext w:val="0"/>
        <w:keepLines w:val="0"/>
        <w:widowControl w:val="0"/>
        <w:numPr>
          <w:ilvl w:val="1"/>
          <w:numId w:val="7"/>
        </w:numPr>
        <w:shd w:val="clear" w:color="auto" w:fill="auto"/>
        <w:tabs>
          <w:tab w:pos="538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801, rozdział 80101 o kwotę 40.300,OOzł - przesunięcie między rozdziałami i §§</w:t>
        <w:br/>
        <w:t>klasyfikacji budżetowej na podstawie wniosków Dyrektorów szkół:</w:t>
      </w:r>
    </w:p>
    <w:p>
      <w:pPr>
        <w:pStyle w:val="Style10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963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35.000,OOzł- SP Ruszów - z § 3020-10.000,OOzł, § 4270-20.000,OOzł,§ 3240- 5.000,OOzł</w:t>
        <w:br/>
        <w:t>na wydatki w rozdziale 80150 § 3020-10.000,OOzł , w rozdziale 80101 § 4210- 13.500,OOzł i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wynagrodzenia bezosobowe wraz pochodnymi - 11.500,00zł (§ 4170-9.619,OOzł, § 4110-</w:t>
        <w:br/>
        <w:t>1645,OOzł, § 4120-236,OOzł);</w:t>
      </w:r>
    </w:p>
    <w:p>
      <w:pPr>
        <w:pStyle w:val="Style10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952" w:val="left"/>
        </w:tabs>
        <w:bidi w:val="0"/>
        <w:spacing w:before="0" w:after="0" w:line="254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4.200,OOzł - SP Węgliniec - z § 4300- 2.700,OOzł, § 4410-500,OOzł, § 4430-1.000,OOzł na</w:t>
        <w:br/>
        <w:t>§ 4170-2.700,OOzł, § 4210- 1.500,OOzł;</w:t>
      </w:r>
    </w:p>
    <w:p>
      <w:pPr>
        <w:pStyle w:val="Style10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938" w:val="left"/>
        </w:tabs>
        <w:bidi w:val="0"/>
        <w:spacing w:before="0" w:after="0" w:line="254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1.100,OOzł- SP Czerwona Woda - z §4300 na wydatki w rozdziale 80103 § 4300-</w:t>
        <w:br/>
        <w:t>1.100,OOzł.</w:t>
      </w:r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362" w:val="left"/>
        </w:tabs>
        <w:bidi w:val="0"/>
        <w:spacing w:before="0" w:after="0" w:line="254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Zwiększenia o kwotę 244.988,45zł:</w:t>
      </w:r>
    </w:p>
    <w:p>
      <w:pPr>
        <w:pStyle w:val="Style10"/>
        <w:keepNext w:val="0"/>
        <w:keepLines w:val="0"/>
        <w:widowControl w:val="0"/>
        <w:numPr>
          <w:ilvl w:val="1"/>
          <w:numId w:val="7"/>
        </w:numPr>
        <w:shd w:val="clear" w:color="auto" w:fill="auto"/>
        <w:tabs>
          <w:tab w:pos="535" w:val="left"/>
        </w:tabs>
        <w:bidi w:val="0"/>
        <w:spacing w:before="0" w:after="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600, rozdział 60014 o kwotę 11.000,OOzł- środki z dotacji celowej ze Starostwa</w:t>
        <w:br/>
        <w:t>Powiatowego w Zgorzelcu na realizację Porozumienia dotyczącego utrzymania drogi powiatowej</w:t>
        <w:br/>
        <w:t>ul. Piłsudskiego w Węglińcu.</w:t>
      </w:r>
    </w:p>
    <w:p>
      <w:pPr>
        <w:pStyle w:val="Style10"/>
        <w:keepNext w:val="0"/>
        <w:keepLines w:val="0"/>
        <w:widowControl w:val="0"/>
        <w:numPr>
          <w:ilvl w:val="1"/>
          <w:numId w:val="7"/>
        </w:numPr>
        <w:shd w:val="clear" w:color="auto" w:fill="auto"/>
        <w:tabs>
          <w:tab w:pos="535" w:val="left"/>
        </w:tabs>
        <w:bidi w:val="0"/>
        <w:spacing w:before="0" w:after="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630, rozdział 63003 o kwotę 3.000,OOzł- przesunięcie między paragrafami klasyfikacji</w:t>
        <w:br/>
        <w:t>budżetowej (dotyczy ścieżki rowerowej)</w:t>
      </w:r>
    </w:p>
    <w:p>
      <w:pPr>
        <w:pStyle w:val="Style10"/>
        <w:keepNext w:val="0"/>
        <w:keepLines w:val="0"/>
        <w:widowControl w:val="0"/>
        <w:numPr>
          <w:ilvl w:val="1"/>
          <w:numId w:val="7"/>
        </w:numPr>
        <w:shd w:val="clear" w:color="auto" w:fill="auto"/>
        <w:tabs>
          <w:tab w:pos="531" w:val="left"/>
        </w:tabs>
        <w:bidi w:val="0"/>
        <w:spacing w:before="0" w:after="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751, rozdział 75109 o kwotę 3.225,OOzł- środki z dotacji celowej z budżetu państwa na</w:t>
        <w:br/>
        <w:t>zadanie zlecone gminie - organizacja wyborów uzupełniających do Rady Miejskiej.</w:t>
      </w:r>
    </w:p>
    <w:p>
      <w:pPr>
        <w:pStyle w:val="Style10"/>
        <w:keepNext w:val="0"/>
        <w:keepLines w:val="0"/>
        <w:widowControl w:val="0"/>
        <w:numPr>
          <w:ilvl w:val="1"/>
          <w:numId w:val="7"/>
        </w:numPr>
        <w:shd w:val="clear" w:color="auto" w:fill="auto"/>
        <w:tabs>
          <w:tab w:pos="535" w:val="left"/>
        </w:tabs>
        <w:bidi w:val="0"/>
        <w:spacing w:before="0" w:after="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754, rozdział 75412 o kwotę 1.000,OOzł- dotacja dla jednostki OSP Ruszów (MDP)</w:t>
      </w:r>
    </w:p>
    <w:p>
      <w:pPr>
        <w:pStyle w:val="Style10"/>
        <w:keepNext w:val="0"/>
        <w:keepLines w:val="0"/>
        <w:widowControl w:val="0"/>
        <w:numPr>
          <w:ilvl w:val="1"/>
          <w:numId w:val="7"/>
        </w:numPr>
        <w:shd w:val="clear" w:color="auto" w:fill="auto"/>
        <w:tabs>
          <w:tab w:pos="535" w:val="left"/>
        </w:tabs>
        <w:bidi w:val="0"/>
        <w:spacing w:before="0" w:after="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801 o kwotę 222.263,45zł, z czego:</w:t>
      </w:r>
    </w:p>
    <w:tbl>
      <w:tblPr>
        <w:tblOverlap w:val="never"/>
        <w:jc w:val="center"/>
        <w:tblLayout w:type="fixed"/>
      </w:tblPr>
      <w:tblGrid>
        <w:gridCol w:w="601"/>
        <w:gridCol w:w="2200"/>
        <w:gridCol w:w="1829"/>
        <w:gridCol w:w="1541"/>
        <w:gridCol w:w="1552"/>
        <w:gridCol w:w="1544"/>
        <w:gridCol w:w="382"/>
      </w:tblGrid>
      <w:tr>
        <w:trPr>
          <w:trHeight w:val="533" w:hRule="exact"/>
        </w:trPr>
        <w:tc>
          <w:tcPr>
            <w:gridSpan w:val="7"/>
            <w:tcBorders/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80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 xml:space="preserve">- 96.576,OOzł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z rezerwy celowej oświatowej na wypłaty dodatków motywacyjnych dla</w:t>
              <w:br/>
              <w:t>nauczycieli według tabeli poniżej w rozdziale 80101</w:t>
            </w:r>
          </w:p>
        </w:tc>
      </w:tr>
      <w:tr>
        <w:trPr>
          <w:trHeight w:val="292" w:hRule="exact"/>
        </w:trPr>
        <w:tc>
          <w:tcPr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L.p.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Razem 80101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§4010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§4110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§4120</w:t>
            </w:r>
          </w:p>
        </w:tc>
        <w:tc>
          <w:tcPr>
            <w:vMerge w:val="restart"/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9" w:hRule="exact"/>
        </w:trPr>
        <w:tc>
          <w:tcPr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1.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SP Węgliniec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4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45.414,00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38.308,00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8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6.168,00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938,00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81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34"/>
                <w:szCs w:val="34"/>
              </w:rPr>
            </w:pPr>
            <w:r>
              <w:rPr>
                <w:color w:val="000000"/>
                <w:spacing w:val="0"/>
                <w:w w:val="100"/>
                <w:position w:val="0"/>
                <w:sz w:val="34"/>
                <w:szCs w:val="34"/>
                <w:shd w:val="clear" w:color="auto" w:fill="auto"/>
                <w:lang w:val="pl-PL" w:eastAsia="pl-PL" w:bidi="pl-PL"/>
              </w:rPr>
              <w:t>[z</w:t>
            </w:r>
            <w:r>
              <w:rPr>
                <w:color w:val="000000"/>
                <w:spacing w:val="0"/>
                <w:w w:val="100"/>
                <w:position w:val="0"/>
                <w:sz w:val="34"/>
                <w:szCs w:val="34"/>
                <w:shd w:val="clear" w:color="auto" w:fill="auto"/>
                <w:vertAlign w:val="superscript"/>
                <w:lang w:val="pl-PL" w:eastAsia="pl-PL" w:bidi="pl-PL"/>
              </w:rPr>
              <w:t>-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SP Ruszów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4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32.376,00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27.310,00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8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4.397,00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669,00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88" w:hRule="exact"/>
        </w:trPr>
        <w:tc>
          <w:tcPr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3.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SP Czerwona Woda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4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18.786,00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15.846,00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8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2.552,00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388,00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313" w:hRule="exact"/>
        </w:trPr>
        <w:tc>
          <w:tcPr>
            <w:tcBorders>
              <w:top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Suma</w:t>
            </w:r>
          </w:p>
        </w:tc>
        <w:tc>
          <w:tcPr>
            <w:tcBorders>
              <w:bottom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4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96.576,00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81.464,00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13.117,00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1.995,00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</w:tr>
    </w:tbl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- 40.300,OOzł -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przesunięcie między rozdziałami i §§ klasyfikacji budżetowej na podstawie</w:t>
        <w:br/>
        <w:t>wniosków Dyrektorów szkół, z tego:</w:t>
      </w:r>
    </w:p>
    <w:p>
      <w:pPr>
        <w:pStyle w:val="Style10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369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rozdział 80101 o kwotę 29.200,OOzł:</w:t>
      </w:r>
    </w:p>
    <w:p>
      <w:pPr>
        <w:pStyle w:val="Style10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963" w:val="left"/>
        </w:tabs>
        <w:bidi w:val="0"/>
        <w:spacing w:before="0" w:after="0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25.000,OOzł- SP Ruszów - na § 4210- 13.500,OOzł ( z tego 8.500,OOzł zakupy materiałów</w:t>
        <w:br/>
        <w:t>do remontu oraz 5.000,OOzł na wyposażenie drobne do sali gimnastycznej) i wynagrodzenia</w:t>
        <w:br/>
        <w:t>bezosobowe wraz pochodnymi związane z remontem placówki - 11.500,OOzł (§ 4170-9.619,OOzł,</w:t>
        <w:br/>
        <w:t>§ 4110-1.645,OOzł, § 4120-236,OOzł);</w:t>
      </w:r>
    </w:p>
    <w:p>
      <w:pPr>
        <w:pStyle w:val="Style10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642" w:val="left"/>
        </w:tabs>
        <w:bidi w:val="0"/>
        <w:spacing w:before="0" w:after="0"/>
        <w:ind w:left="0" w:right="0" w:firstLine="8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4.200,OOzł - SP Węgliniec - na § 4170-2.700,OOzł i § 4210- 1.500,OOzł;</w:t>
      </w:r>
    </w:p>
    <w:p>
      <w:pPr>
        <w:pStyle w:val="Style10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380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rozdział 80103 o kwotę 1.100,OOzł- SP Czerwona Woda - na § 4300</w:t>
      </w:r>
    </w:p>
    <w:p>
      <w:pPr>
        <w:pStyle w:val="Style10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369" w:val="left"/>
        </w:tabs>
        <w:bidi w:val="0"/>
        <w:spacing w:before="0" w:after="0"/>
        <w:ind w:left="0" w:right="0" w:firstLine="0"/>
        <w:jc w:val="both"/>
      </w:pPr>
      <w:r>
        <w:drawing>
          <wp:anchor distT="0" distB="0" distL="114300" distR="114300" simplePos="0" relativeHeight="125829380" behindDoc="0" locked="0" layoutInCell="1" allowOverlap="1">
            <wp:simplePos x="0" y="0"/>
            <wp:positionH relativeFrom="page">
              <wp:posOffset>5287645</wp:posOffset>
            </wp:positionH>
            <wp:positionV relativeFrom="paragraph">
              <wp:posOffset>2057400</wp:posOffset>
            </wp:positionV>
            <wp:extent cx="1273810" cy="494030"/>
            <wp:wrapSquare wrapText="left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273810" cy="49403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rozdział 80150 o kwotę 10.000,OOzł- § 3020 SP Ruszów;</w:t>
      </w:r>
    </w:p>
    <w:tbl>
      <w:tblPr>
        <w:tblOverlap w:val="never"/>
        <w:jc w:val="center"/>
        <w:tblLayout w:type="fixed"/>
      </w:tblPr>
      <w:tblGrid>
        <w:gridCol w:w="598"/>
        <w:gridCol w:w="2225"/>
        <w:gridCol w:w="1811"/>
        <w:gridCol w:w="1537"/>
        <w:gridCol w:w="1552"/>
        <w:gridCol w:w="1933"/>
      </w:tblGrid>
      <w:tr>
        <w:trPr>
          <w:trHeight w:val="810" w:hRule="exact"/>
        </w:trPr>
        <w:tc>
          <w:tcPr>
            <w:gridSpan w:val="6"/>
            <w:tcBorders/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80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 xml:space="preserve">- 85.387,45zł-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środki dotacji celowej z budżetu państwa na zadanie zlecone gminie -</w:t>
              <w:br/>
              <w:t>wyposażenie szkół w podręczniki, materiały edukacyjne lub materiały ćwiczeniowe w rozdziale</w:t>
              <w:br/>
              <w:t>80153 według tabeli poniżej:</w:t>
            </w:r>
          </w:p>
        </w:tc>
      </w:tr>
      <w:tr>
        <w:trPr>
          <w:trHeight w:val="29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■ L.p.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Razem 80153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§4210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§4240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1.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SP Węgliniec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2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40.610,94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4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402,09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40.208,85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4" w:hRule="exact"/>
        </w:trPr>
        <w:tc>
          <w:tcPr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2.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SP Ruszów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2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24.982,49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4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247,34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24.735,15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4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3.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SP Czerwona Woda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2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19.794,02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4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195,98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19.598,04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Suma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2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85.387,45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4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845,41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84.542,04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/>
        <w:ind w:left="94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2.6. Dział 926 rozdział 92601 o kwotę 4.500,OOzł- zwiększenie środków na wydatki związane z</w:t>
        <w:br/>
        <w:t>wyposażeniem boiska w Czerwonej Wodzie w piłkochwyty - zadanie z funduszu sołeckiego.</w:t>
      </w:r>
    </w:p>
    <w:p>
      <w:pPr>
        <w:widowControl w:val="0"/>
        <w:spacing w:after="239" w:line="1" w:lineRule="exact"/>
      </w:pP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1208" w:right="1154" w:bottom="1122" w:left="1044" w:header="780" w:footer="3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sporz.J. Zawisza</w:t>
      </w:r>
    </w:p>
    <w:p>
      <w:pPr>
        <w:widowControl w:val="0"/>
        <w:spacing w:before="63" w:after="6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erReference w:type="default" r:id="rId8"/>
          <w:footnotePr>
            <w:pos w:val="pageBottom"/>
            <w:numFmt w:val="decimal"/>
            <w:numRestart w:val="continuous"/>
          </w:footnotePr>
          <w:pgSz w:w="16840" w:h="11900" w:orient="landscape"/>
          <w:pgMar w:top="437" w:right="1331" w:bottom="953" w:left="803" w:header="0" w:footer="3" w:gutter="0"/>
          <w:cols w:space="720"/>
          <w:noEndnote/>
          <w:rtlGutter w:val="0"/>
          <w:docGrid w:linePitch="360"/>
        </w:sectPr>
      </w:pP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>Zmiana planu dochodów budżetu Gminy Węgliniec na 2021 rok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559435</wp:posOffset>
                </wp:positionH>
                <wp:positionV relativeFrom="paragraph">
                  <wp:posOffset>5918200</wp:posOffset>
                </wp:positionV>
                <wp:extent cx="443230" cy="153035"/>
                <wp:wrapSquare wrapText="righ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3230" cy="1530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BeSTia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4.050000000000004pt;margin-top:466.pt;width:34.899999999999999pt;height:12.050000000000001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3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BeSTia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Załącznik nr 1 do Zarządzenia nr 44/2021 Burmistrza Gminy i Miasta Węgliniec z dnia 31.05.2021 r.</w:t>
      </w:r>
    </w:p>
    <w:tbl>
      <w:tblPr>
        <w:tblOverlap w:val="never"/>
        <w:jc w:val="center"/>
        <w:tblLayout w:type="fixed"/>
      </w:tblPr>
      <w:tblGrid>
        <w:gridCol w:w="1271"/>
        <w:gridCol w:w="1264"/>
        <w:gridCol w:w="1246"/>
        <w:gridCol w:w="4540"/>
        <w:gridCol w:w="2110"/>
        <w:gridCol w:w="2092"/>
        <w:gridCol w:w="2117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Dział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Rozdział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Paragraf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Treść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Przed zmianą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Zmiana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Po zmianie</w:t>
            </w:r>
          </w:p>
        </w:tc>
      </w:tr>
      <w:tr>
        <w:trPr>
          <w:trHeight w:val="23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Transport i łączność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1 990 024,00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2 001 024,00</w:t>
            </w:r>
          </w:p>
        </w:tc>
      </w:tr>
      <w:tr>
        <w:trPr>
          <w:trHeight w:val="245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60014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Drogi publiczne powiatowe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7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11 000,00</w:t>
            </w:r>
          </w:p>
        </w:tc>
      </w:tr>
      <w:tr>
        <w:trPr>
          <w:trHeight w:val="63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2320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Dotacje celowe otrzymane z powiatu na zadania bieżące</w:t>
              <w:br/>
              <w:t>realizowane na podstawie porozumień (umów) między</w:t>
              <w:br/>
              <w:t>jednostkami samorządu terytorialnego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7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11 000,00</w:t>
            </w:r>
          </w:p>
        </w:tc>
      </w:tr>
      <w:tr>
        <w:trPr>
          <w:trHeight w:val="44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751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Urzędy naczelnych organów władzy państwowej,</w:t>
              <w:br/>
              <w:t>kontroli i ochrony prawa oraz sądownictwa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1 720,00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3 225,00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4 945,00</w:t>
            </w:r>
          </w:p>
        </w:tc>
      </w:tr>
      <w:tr>
        <w:trPr>
          <w:trHeight w:val="634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75109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Wybory do rad gmin, rad powiatów i sejmików</w:t>
              <w:br/>
              <w:t>województw, wybory wójtów, burmistrzów i prezydentów</w:t>
              <w:br/>
              <w:t>miast oraz referenda gminne, powiatowe i wojewódzkie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7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3 225,00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3 225,00</w:t>
            </w:r>
          </w:p>
        </w:tc>
      </w:tr>
      <w:tr>
        <w:trPr>
          <w:trHeight w:val="82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Dotacje celowe otrzymane z budżetu państwa na</w:t>
              <w:br/>
              <w:t>realizację zadań bieżących z zakresu administracji</w:t>
              <w:br/>
              <w:t>rządowej oraz innych zadań zleconych gminie (związkom</w:t>
              <w:br/>
              <w:t>gmin, związkom powiatowo-gminnym) ustawami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7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3 225,00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3 225,00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Oświata i wychowanie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770 639,80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85 387,45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856 027,25</w:t>
            </w:r>
          </w:p>
        </w:tc>
      </w:tr>
      <w:tr>
        <w:trPr>
          <w:trHeight w:val="619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80153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Zapewnienie uczniom prawa do bezpłatnego dostępu do</w:t>
              <w:br/>
              <w:t>podręczników, materiałów edukacyjnych lub materiałów</w:t>
              <w:br/>
              <w:t>ćwiczeniowych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7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85 387,45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85 387,45</w:t>
            </w:r>
          </w:p>
        </w:tc>
      </w:tr>
      <w:tr>
        <w:trPr>
          <w:trHeight w:val="850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2010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Dotacje celowe otrzymane z budżetu państwa na</w:t>
              <w:br/>
              <w:t>realizację zadań bieżących z zakresu administracji</w:t>
              <w:br/>
              <w:t>rządowej oraz innych zadań zleconych gminie (związkom</w:t>
              <w:br/>
              <w:t>gmin, związkom powiatowo-gminnym) ustawami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7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85 387,45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85 387,45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8323"/>
        <w:gridCol w:w="2102"/>
        <w:gridCol w:w="2095"/>
        <w:gridCol w:w="2113"/>
      </w:tblGrid>
      <w:tr>
        <w:trPr>
          <w:trHeight w:val="306" w:hRule="exact"/>
        </w:trPr>
        <w:tc>
          <w:tcPr>
            <w:gridSpan w:val="4"/>
            <w:tcBorders>
              <w:top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6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Razem: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42 065 021,65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99 612,45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42 164 634,10</w:t>
            </w:r>
          </w:p>
        </w:tc>
      </w:tr>
    </w:tbl>
    <w:p>
      <w:pPr>
        <w:widowControl w:val="0"/>
        <w:spacing w:after="3499" w:line="1" w:lineRule="exact"/>
      </w:pP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Strona 1 z 1</w:t>
      </w:r>
      <w:r>
        <w:br w:type="page"/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left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>Zmiana planu wydatków na 2021 rok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3" behindDoc="0" locked="0" layoutInCell="1" allowOverlap="1">
                <wp:simplePos x="0" y="0"/>
                <wp:positionH relativeFrom="page">
                  <wp:posOffset>554355</wp:posOffset>
                </wp:positionH>
                <wp:positionV relativeFrom="paragraph">
                  <wp:posOffset>5918200</wp:posOffset>
                </wp:positionV>
                <wp:extent cx="441325" cy="153035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1325" cy="1530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BeSTia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3.649999999999999pt;margin-top:466.pt;width:34.75pt;height:12.050000000000001pt;z-index:-12582937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3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BeSTia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Załącznik nr 2 do Zarządzenia nr 44/2021 Burmistrza Gminy i Miasta Węgliniec z dnia 31.05.2021 r.</w:t>
      </w:r>
    </w:p>
    <w:tbl>
      <w:tblPr>
        <w:tblOverlap w:val="never"/>
        <w:jc w:val="center"/>
        <w:tblLayout w:type="fixed"/>
      </w:tblPr>
      <w:tblGrid>
        <w:gridCol w:w="1285"/>
        <w:gridCol w:w="1256"/>
        <w:gridCol w:w="1256"/>
        <w:gridCol w:w="4532"/>
        <w:gridCol w:w="2092"/>
        <w:gridCol w:w="2099"/>
        <w:gridCol w:w="2117"/>
      </w:tblGrid>
      <w:tr>
        <w:trPr>
          <w:trHeight w:val="29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Dział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Rozdział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Paragraf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Treść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Przed zmianą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Zmiana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Po zmianie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Transport i łączność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4 940 337,00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4 951 337,00</w:t>
            </w:r>
          </w:p>
        </w:tc>
      </w:tr>
      <w:tr>
        <w:trPr>
          <w:trHeight w:val="241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60014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Drogi publiczne powiatowe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7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11 000,00</w:t>
            </w:r>
          </w:p>
        </w:tc>
      </w:tr>
      <w:tr>
        <w:trPr>
          <w:trHeight w:val="25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4010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Wynagrodzenia osobowe pracowników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7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1 672,93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1 672,93</w:t>
            </w:r>
          </w:p>
        </w:tc>
      </w:tr>
      <w:tr>
        <w:trPr>
          <w:trHeight w:val="24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Składki na ubezpieczenia społeczne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7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286,08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286,08</w:t>
            </w:r>
          </w:p>
        </w:tc>
      </w:tr>
      <w:tr>
        <w:trPr>
          <w:trHeight w:val="24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4120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Składki na Fundusz Pracy oraz Fundusz Solidarnościowy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7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40,99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40,99</w:t>
            </w:r>
          </w:p>
        </w:tc>
      </w:tr>
      <w:tr>
        <w:trPr>
          <w:trHeight w:val="25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4300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Zakup usług pozostałych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7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9 000,00</w:t>
            </w:r>
          </w:p>
        </w:tc>
      </w:tr>
      <w:tr>
        <w:trPr>
          <w:trHeight w:val="23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630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Turystyka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33 530,00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0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33 530,00</w:t>
            </w:r>
          </w:p>
        </w:tc>
      </w:tr>
      <w:tr>
        <w:trPr>
          <w:trHeight w:val="263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63003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Zadania w zakresie upowszechniania turystyki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33 530,00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33 530,00</w:t>
            </w:r>
          </w:p>
        </w:tc>
      </w:tr>
      <w:tr>
        <w:trPr>
          <w:trHeight w:val="25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4210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Zakup materiałów i wyposażenia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7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3 000,00</w:t>
            </w:r>
          </w:p>
        </w:tc>
      </w:tr>
      <w:tr>
        <w:trPr>
          <w:trHeight w:val="259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4300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Zakup usług pozostałych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8 690,00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-3 000,00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5 690,00</w:t>
            </w:r>
          </w:p>
        </w:tc>
      </w:tr>
      <w:tr>
        <w:trPr>
          <w:trHeight w:val="42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751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Urzędy naczelnych organów władzy państwowej,</w:t>
              <w:br/>
              <w:t>kontroli i ochrony prawa oraz sądownictwa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1 720,00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8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3 225,00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8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4 945,00</w:t>
            </w:r>
          </w:p>
        </w:tc>
      </w:tr>
      <w:tr>
        <w:trPr>
          <w:trHeight w:val="630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75109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Wybory do rad gmin, rad powiatów i sejmików</w:t>
              <w:br/>
              <w:t>województw, wybory wójtów, burmistrzów i prezydentów</w:t>
              <w:br/>
              <w:t>miast oraz referenda gminne, powiatowe i wojewódzkie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7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3 225,00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3 225,00</w:t>
            </w:r>
          </w:p>
        </w:tc>
      </w:tr>
      <w:tr>
        <w:trPr>
          <w:trHeight w:val="25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3030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Różne wydatki na rzecz osób fizycznych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7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2 550,00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2 550,00</w:t>
            </w:r>
          </w:p>
        </w:tc>
      </w:tr>
      <w:tr>
        <w:trPr>
          <w:trHeight w:val="24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Składki na ubezpieczenia społeczne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7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87,56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87,56</w:t>
            </w:r>
          </w:p>
        </w:tc>
      </w:tr>
      <w:tr>
        <w:trPr>
          <w:trHeight w:val="245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4120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Składki na Fundusz Pracy oraz Fundusz Solidarnościowy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7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12,54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12,54</w:t>
            </w:r>
          </w:p>
        </w:tc>
      </w:tr>
      <w:tr>
        <w:trPr>
          <w:trHeight w:val="24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4170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Wynagrodzenia bezosobowe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7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512,22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512,22</w:t>
            </w:r>
          </w:p>
        </w:tc>
      </w:tr>
      <w:tr>
        <w:trPr>
          <w:trHeight w:val="245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4210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Zakup materiałów i wyposażenia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7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55,00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55,00</w:t>
            </w:r>
          </w:p>
        </w:tc>
      </w:tr>
      <w:tr>
        <w:trPr>
          <w:trHeight w:val="25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4710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Wpłaty na PPK finansowane przez podmiot zatrudniający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7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7,68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7,68</w:t>
            </w:r>
          </w:p>
        </w:tc>
      </w:tr>
      <w:tr>
        <w:trPr>
          <w:trHeight w:val="23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754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Bezpieczeństwo publiczne i ochrona przeciwpożarowa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1 341 479,00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8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1 342 479,00</w:t>
            </w:r>
          </w:p>
        </w:tc>
      </w:tr>
      <w:tr>
        <w:trPr>
          <w:trHeight w:val="259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75412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Ochotnicze straże pożarne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389 697,00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390 697,00</w:t>
            </w:r>
          </w:p>
        </w:tc>
      </w:tr>
      <w:tr>
        <w:trPr>
          <w:trHeight w:val="64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2820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Dotacja celowa z budżetu na finansowanie lub</w:t>
              <w:br/>
              <w:t>dofinansowanie zadań zleconych do realizacji</w:t>
              <w:br/>
              <w:t>stowarzyszeniom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267 679,00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268 679,00</w:t>
            </w:r>
          </w:p>
        </w:tc>
      </w:tr>
      <w:tr>
        <w:trPr>
          <w:trHeight w:val="23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758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Różne rozliczenia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553 060,77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-102 076,00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450 984,77</w:t>
            </w:r>
          </w:p>
        </w:tc>
      </w:tr>
      <w:tr>
        <w:trPr>
          <w:trHeight w:val="25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75818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Rezerwy ogólne i celowe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553 060,77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-102 076,00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450 984,77</w:t>
            </w:r>
          </w:p>
        </w:tc>
      </w:tr>
      <w:tr>
        <w:trPr>
          <w:trHeight w:val="263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4810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Rezerwy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549 660,77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-102 076,00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447 584,77</w:t>
            </w:r>
          </w:p>
        </w:tc>
      </w:tr>
      <w:tr>
        <w:trPr>
          <w:trHeight w:val="23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Oświata i wychowanie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15 195136,00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181 963,45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15 377 099,45</w:t>
            </w:r>
          </w:p>
        </w:tc>
      </w:tr>
      <w:tr>
        <w:trPr>
          <w:trHeight w:val="25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80101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Szkoły podstawowe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8 150 754,00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85 476,00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8 236 230,00</w:t>
            </w:r>
          </w:p>
        </w:tc>
      </w:tr>
      <w:tr>
        <w:trPr>
          <w:trHeight w:val="281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3020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Wydatki osobowe niezaliczone do wynagrodzeń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305 513,00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-10 000,00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295 513,00</w:t>
            </w:r>
          </w:p>
        </w:tc>
      </w:tr>
    </w:tbl>
    <w:p>
      <w:pPr>
        <w:widowControl w:val="0"/>
        <w:spacing w:after="759" w:line="1" w:lineRule="exact"/>
      </w:pP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Strona 1 z 2</w:t>
      </w:r>
      <w:r>
        <w:br w:type="page"/>
      </w:r>
    </w:p>
    <w:tbl>
      <w:tblPr>
        <w:tblOverlap w:val="never"/>
        <w:jc w:val="center"/>
        <w:tblLayout w:type="fixed"/>
      </w:tblPr>
      <w:tblGrid>
        <w:gridCol w:w="1278"/>
        <w:gridCol w:w="1256"/>
        <w:gridCol w:w="1260"/>
        <w:gridCol w:w="4529"/>
        <w:gridCol w:w="2102"/>
        <w:gridCol w:w="2092"/>
        <w:gridCol w:w="2120"/>
      </w:tblGrid>
      <w:tr>
        <w:trPr>
          <w:trHeight w:val="266" w:hRule="exact"/>
        </w:trPr>
        <w:tc>
          <w:tcPr>
            <w:vMerge w:val="restart"/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3240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Stypendia dla uc w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-5 000,00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5 000,00</w:t>
            </w:r>
          </w:p>
        </w:tc>
      </w:tr>
      <w:tr>
        <w:trPr>
          <w:trHeight w:val="24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4010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Wynagrodzenia osobowe pracowników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5 282 967,00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81 464,00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5 364 431,00</w:t>
            </w:r>
          </w:p>
        </w:tc>
      </w:tr>
      <w:tr>
        <w:trPr>
          <w:trHeight w:val="24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Składki na ubezpieczenia społeczne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950 575,00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14 762,00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965 337,00</w:t>
            </w:r>
          </w:p>
        </w:tc>
      </w:tr>
      <w:tr>
        <w:trPr>
          <w:trHeight w:val="245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4120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Składki na Fundusz Pracy oraz Fundusz Solidarnościowy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141 957,00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2 231,00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144 188,00</w:t>
            </w:r>
          </w:p>
        </w:tc>
      </w:tr>
      <w:tr>
        <w:trPr>
          <w:trHeight w:val="24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4170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Wynagrodzenia bezosobowe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9 800,00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12 319,00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22 119,00</w:t>
            </w:r>
          </w:p>
        </w:tc>
      </w:tr>
      <w:tr>
        <w:trPr>
          <w:trHeight w:val="245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4210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Zakup materiałów i wyposażenia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340 867,00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355 867,00</w:t>
            </w:r>
          </w:p>
        </w:tc>
      </w:tr>
      <w:tr>
        <w:trPr>
          <w:trHeight w:val="24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4270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Zakup usług remontowych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42 308,00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-20 000,00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22 308,00</w:t>
            </w:r>
          </w:p>
        </w:tc>
      </w:tr>
      <w:tr>
        <w:trPr>
          <w:trHeight w:val="24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4300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Zakup usług pozostałych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86 879,00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-3 800,00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83 079,00</w:t>
            </w:r>
          </w:p>
        </w:tc>
      </w:tr>
      <w:tr>
        <w:trPr>
          <w:trHeight w:val="24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4410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Podróże służbowe krajowe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7 910,00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-500,00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7 410,00</w:t>
            </w:r>
          </w:p>
        </w:tc>
      </w:tr>
      <w:tr>
        <w:trPr>
          <w:trHeight w:val="25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4430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Różne opłaty i składki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86 992,00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-1 000,00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85 992,00</w:t>
            </w:r>
          </w:p>
        </w:tc>
      </w:tr>
      <w:tr>
        <w:trPr>
          <w:trHeight w:val="23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D6D8D9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80103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6D8D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6D8D9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Oddziały przedszkolne w szkołach podstawowych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6D8D9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494 221,00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6D8D9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1 100,00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6D8D9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495 321,00</w:t>
            </w:r>
          </w:p>
        </w:tc>
      </w:tr>
      <w:tr>
        <w:trPr>
          <w:trHeight w:val="27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4300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Zakup usług pozostałych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6 817,00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1 100,00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7 917,00</w:t>
            </w:r>
          </w:p>
        </w:tc>
      </w:tr>
      <w:tr>
        <w:trPr>
          <w:trHeight w:val="61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D6D8D9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80150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6D8D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6D8D9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Realizacja zadań wymagających stosowania specjalnej</w:t>
              <w:br/>
              <w:t>organizacji nauki i metod pracy dla dzieci i młodzieży w</w:t>
              <w:br/>
              <w:t>szkołach podstawowych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6D8D9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537 547,00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6D8D9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6D8D9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547 547,00</w:t>
            </w:r>
          </w:p>
        </w:tc>
      </w:tr>
      <w:tr>
        <w:trPr>
          <w:trHeight w:val="27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3020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Wydatki osobowe niezaliczone do wynagrodzeń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13 236,00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23 236,00</w:t>
            </w:r>
          </w:p>
        </w:tc>
      </w:tr>
      <w:tr>
        <w:trPr>
          <w:trHeight w:val="605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D6D8D9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80153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6D8D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6D8D9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Zapewnienie uczniom prawa do bezpłatnego dostępu do</w:t>
              <w:br/>
              <w:t>podręczników, materiałów edukacyjnych lub materiałów</w:t>
              <w:br/>
              <w:t>ćwiczeniowych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6D8D9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6D8D9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85 387,45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6D8D9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85 387,45</w:t>
            </w:r>
          </w:p>
        </w:tc>
      </w:tr>
      <w:tr>
        <w:trPr>
          <w:trHeight w:val="263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4210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Zakup materiałów i wyposażenia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845,41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845,41</w:t>
            </w:r>
          </w:p>
        </w:tc>
      </w:tr>
      <w:tr>
        <w:trPr>
          <w:trHeight w:val="25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4240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Zakup środków dydaktycznych i książek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84 542,04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84 542,04</w:t>
            </w:r>
          </w:p>
        </w:tc>
      </w:tr>
      <w:tr>
        <w:trPr>
          <w:trHeight w:val="234" w:hRule="exact"/>
        </w:trPr>
        <w:tc>
          <w:tcPr>
            <w:tcBorders>
              <w:top w:val="single" w:sz="4"/>
              <w:left w:val="single" w:sz="4"/>
            </w:tcBorders>
            <w:shd w:val="clear" w:color="auto" w:fill="A5A8A9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926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5A8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5A8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5A8A9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Kultura fizyczna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5A8A9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1 009 605,00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5A8A9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4 500,00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5A8A9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1 014 105,00</w:t>
            </w:r>
          </w:p>
        </w:tc>
      </w:tr>
      <w:tr>
        <w:trPr>
          <w:trHeight w:val="248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6D8D9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92601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6D8D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6D8D9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Obiekty sportowe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6D8D9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757 605,00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6D8D9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4 500,00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6D8D9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762 105,00</w:t>
            </w:r>
          </w:p>
        </w:tc>
      </w:tr>
      <w:tr>
        <w:trPr>
          <w:trHeight w:val="281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4300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Zakup usług pozostałych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13 765,00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4 500,00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18 265,00</w:t>
            </w:r>
          </w:p>
        </w:tc>
      </w:tr>
    </w:tbl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6840" w:h="11900" w:orient="landscape"/>
          <w:pgMar w:top="437" w:right="1331" w:bottom="953" w:left="803" w:header="9" w:footer="525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6840" distB="4445" distL="114300" distR="4121785" simplePos="0" relativeHeight="125829385" behindDoc="0" locked="0" layoutInCell="1" allowOverlap="1">
                <wp:simplePos x="0" y="0"/>
                <wp:positionH relativeFrom="page">
                  <wp:posOffset>5374640</wp:posOffset>
                </wp:positionH>
                <wp:positionV relativeFrom="margin">
                  <wp:posOffset>3854450</wp:posOffset>
                </wp:positionV>
                <wp:extent cx="395605" cy="130175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95605" cy="1301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Razem: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23.19999999999999pt;margin-top:303.5pt;width:31.150000000000002pt;height:10.25pt;z-index:-125829368;mso-wrap-distance-left:9.pt;mso-wrap-distance-top:9.2000000000000011pt;mso-wrap-distance-right:324.55000000000001pt;mso-wrap-distance-bottom:0.35000000000000003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3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Razem: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14300" distB="4445" distL="1154430" distR="2782570" simplePos="0" relativeHeight="125829387" behindDoc="0" locked="0" layoutInCell="1" allowOverlap="1">
                <wp:simplePos x="0" y="0"/>
                <wp:positionH relativeFrom="page">
                  <wp:posOffset>6414770</wp:posOffset>
                </wp:positionH>
                <wp:positionV relativeFrom="margin">
                  <wp:posOffset>3851910</wp:posOffset>
                </wp:positionV>
                <wp:extent cx="694690" cy="132715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4690" cy="1327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4"/>
                              <w:keepNext w:val="0"/>
                              <w:keepLines w:val="0"/>
                              <w:widowControl w:val="0"/>
                              <w:pBdr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50 275 310,85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05.10000000000002pt;margin-top:303.30000000000001pt;width:54.700000000000003pt;height:10.450000000000001pt;z-index:-125829366;mso-wrap-distance-left:90.900000000000006pt;mso-wrap-distance-top:9.pt;mso-wrap-distance-right:219.09999999999999pt;mso-wrap-distance-bottom:0.35000000000000003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34"/>
                        <w:keepNext w:val="0"/>
                        <w:keepLines w:val="0"/>
                        <w:widowControl w:val="0"/>
                        <w:pBdr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pBdr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50 275 310,85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16840" distB="1905" distL="2683510" distR="1454150" simplePos="0" relativeHeight="125829389" behindDoc="0" locked="0" layoutInCell="1" allowOverlap="1">
                <wp:simplePos x="0" y="0"/>
                <wp:positionH relativeFrom="page">
                  <wp:posOffset>7943850</wp:posOffset>
                </wp:positionH>
                <wp:positionV relativeFrom="margin">
                  <wp:posOffset>3854450</wp:posOffset>
                </wp:positionV>
                <wp:extent cx="494030" cy="132715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1327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99 612,45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625.5pt;margin-top:303.5pt;width:38.899999999999999pt;height:10.450000000000001pt;z-index:-125829364;mso-wrap-distance-left:211.30000000000001pt;mso-wrap-distance-top:9.2000000000000011pt;mso-wrap-distance-right:114.5pt;mso-wrap-distance-bottom:0.14999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3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99 612,45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21285" distB="0" distL="3815080" distR="114935" simplePos="0" relativeHeight="125829391" behindDoc="0" locked="0" layoutInCell="1" allowOverlap="1">
                <wp:simplePos x="0" y="0"/>
                <wp:positionH relativeFrom="page">
                  <wp:posOffset>9075420</wp:posOffset>
                </wp:positionH>
                <wp:positionV relativeFrom="margin">
                  <wp:posOffset>3858895</wp:posOffset>
                </wp:positionV>
                <wp:extent cx="701675" cy="130175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01675" cy="1301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50 374 923,30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714.60000000000002pt;margin-top:303.85000000000002pt;width:55.25pt;height:10.25pt;z-index:-125829362;mso-wrap-distance-left:300.40000000000003pt;mso-wrap-distance-top:9.5500000000000007pt;mso-wrap-distance-right:9.0500000000000007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3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50 374 923,30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8" w:after="3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6840" w:h="11900" w:orient="landscape"/>
          <w:pgMar w:top="430" w:right="0" w:bottom="430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93" behindDoc="0" locked="0" layoutInCell="1" allowOverlap="1">
                <wp:simplePos x="0" y="0"/>
                <wp:positionH relativeFrom="page">
                  <wp:posOffset>560070</wp:posOffset>
                </wp:positionH>
                <wp:positionV relativeFrom="paragraph">
                  <wp:posOffset>12700</wp:posOffset>
                </wp:positionV>
                <wp:extent cx="438785" cy="153035"/>
                <wp:wrapSquare wrapText="bothSides"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38785" cy="1530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BeSTia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4.100000000000001pt;margin-top:1.pt;width:34.550000000000004pt;height:12.050000000000001pt;z-index:-125829360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3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BeSTia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Strona 2 z 2</w:t>
      </w:r>
    </w:p>
    <w:sectPr>
      <w:footnotePr>
        <w:pos w:val="pageBottom"/>
        <w:numFmt w:val="decimal"/>
        <w:numRestart w:val="continuous"/>
      </w:footnotePr>
      <w:type w:val="continuous"/>
      <w:pgSz w:w="16840" w:h="11900" w:orient="landscape"/>
      <w:pgMar w:top="430" w:right="1325" w:bottom="430" w:left="1580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6673850</wp:posOffset>
              </wp:positionH>
              <wp:positionV relativeFrom="page">
                <wp:posOffset>10121265</wp:posOffset>
              </wp:positionV>
              <wp:extent cx="34290" cy="10541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290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l-PL" w:eastAsia="pl-PL" w:bidi="pl-PL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25.5pt;margin-top:796.95000000000005pt;width:2.7000000000000002pt;height:8.3000000000000007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l-PL" w:eastAsia="pl-PL" w:bidi="pl-PL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§%1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8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1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12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1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4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C7B94"/>
      <w:sz w:val="26"/>
      <w:szCs w:val="26"/>
      <w:u w:val="none"/>
    </w:rPr>
  </w:style>
  <w:style w:type="character" w:customStyle="1" w:styleId="CharStyle5">
    <w:name w:val="Nagłówek #1_"/>
    <w:basedOn w:val="DefaultParagraphFont"/>
    <w:link w:val="Style4"/>
    <w:rPr>
      <w:rFonts w:ascii="Book Antiqua" w:eastAsia="Book Antiqua" w:hAnsi="Book Antiqua" w:cs="Book Antiqua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8">
    <w:name w:val="Nagłówek lub stopka (2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1">
    <w:name w:val="Tekst treści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6">
    <w:name w:val="Nagłówek #2_"/>
    <w:basedOn w:val="DefaultParagraphFont"/>
    <w:link w:val="Style15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8">
    <w:name w:val="Tekst treści (5)_"/>
    <w:basedOn w:val="DefaultParagraphFont"/>
    <w:link w:val="Style17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E7B2C9"/>
      <w:sz w:val="16"/>
      <w:szCs w:val="16"/>
      <w:u w:val="none"/>
    </w:rPr>
  </w:style>
  <w:style w:type="character" w:customStyle="1" w:styleId="CharStyle23">
    <w:name w:val="Inne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29">
    <w:name w:val="Podpis tabeli_"/>
    <w:basedOn w:val="DefaultParagraphFont"/>
    <w:link w:val="Style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31">
    <w:name w:val="Tekst treści (6)_"/>
    <w:basedOn w:val="DefaultParagraphFont"/>
    <w:link w:val="Style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CharStyle33">
    <w:name w:val="Tekst treści (2)_"/>
    <w:basedOn w:val="DefaultParagraphFont"/>
    <w:link w:val="Style32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35">
    <w:name w:val="Tekst treści (3)_"/>
    <w:basedOn w:val="DefaultParagraphFont"/>
    <w:link w:val="Style34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Tekst treści (4)"/>
    <w:basedOn w:val="Normal"/>
    <w:link w:val="CharStyle3"/>
    <w:pPr>
      <w:widowControl w:val="0"/>
      <w:shd w:val="clear" w:color="auto" w:fill="auto"/>
      <w:spacing w:line="216" w:lineRule="auto"/>
      <w:ind w:firstLine="1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C7B94"/>
      <w:sz w:val="26"/>
      <w:szCs w:val="26"/>
      <w:u w:val="none"/>
    </w:rPr>
  </w:style>
  <w:style w:type="paragraph" w:customStyle="1" w:styleId="Style4">
    <w:name w:val="Nagłówek #1"/>
    <w:basedOn w:val="Normal"/>
    <w:link w:val="CharStyle5"/>
    <w:pPr>
      <w:widowControl w:val="0"/>
      <w:shd w:val="clear" w:color="auto" w:fill="auto"/>
      <w:jc w:val="center"/>
      <w:outlineLvl w:val="0"/>
    </w:pPr>
    <w:rPr>
      <w:rFonts w:ascii="Book Antiqua" w:eastAsia="Book Antiqua" w:hAnsi="Book Antiqua" w:cs="Book Antiqua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7">
    <w:name w:val="Nagłówek lub stopka (2)"/>
    <w:basedOn w:val="Normal"/>
    <w:link w:val="CharStyle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0">
    <w:name w:val="Tekst treści"/>
    <w:basedOn w:val="Normal"/>
    <w:link w:val="CharStyle11"/>
    <w:pPr>
      <w:widowControl w:val="0"/>
      <w:shd w:val="clear" w:color="auto" w:fill="auto"/>
      <w:spacing w:line="259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5">
    <w:name w:val="Nagłówek #2"/>
    <w:basedOn w:val="Normal"/>
    <w:link w:val="CharStyle16"/>
    <w:pPr>
      <w:widowControl w:val="0"/>
      <w:shd w:val="clear" w:color="auto" w:fill="auto"/>
      <w:spacing w:line="185" w:lineRule="auto"/>
      <w:jc w:val="center"/>
      <w:outlineLvl w:val="1"/>
    </w:pPr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7">
    <w:name w:val="Tekst treści (5)"/>
    <w:basedOn w:val="Normal"/>
    <w:link w:val="CharStyle18"/>
    <w:pPr>
      <w:widowControl w:val="0"/>
      <w:shd w:val="clear" w:color="auto" w:fill="auto"/>
      <w:spacing w:after="70"/>
      <w:ind w:left="1980" w:right="340"/>
    </w:pPr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E7B2C9"/>
      <w:sz w:val="16"/>
      <w:szCs w:val="16"/>
      <w:u w:val="none"/>
    </w:rPr>
  </w:style>
  <w:style w:type="paragraph" w:customStyle="1" w:styleId="Style22">
    <w:name w:val="Inne"/>
    <w:basedOn w:val="Normal"/>
    <w:link w:val="CharStyle23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8">
    <w:name w:val="Podpis tabeli"/>
    <w:basedOn w:val="Normal"/>
    <w:link w:val="CharStyle29"/>
    <w:pPr>
      <w:widowControl w:val="0"/>
      <w:shd w:val="clear" w:color="auto" w:fill="auto"/>
      <w:spacing w:line="259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30">
    <w:name w:val="Tekst treści (6)"/>
    <w:basedOn w:val="Normal"/>
    <w:link w:val="CharStyle3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paragraph" w:customStyle="1" w:styleId="Style32">
    <w:name w:val="Tekst treści (2)"/>
    <w:basedOn w:val="Normal"/>
    <w:link w:val="CharStyle33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34">
    <w:name w:val="Tekst treści (3)"/>
    <w:basedOn w:val="Normal"/>
    <w:link w:val="CharStyle35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/Relationships>
</file>

<file path=docProps/core.xml><?xml version="1.0" encoding="utf-8"?>
<cp:coreProperties xmlns:cp="http://schemas.openxmlformats.org/package/2006/metadata/core-properties" xmlns:dc="http://purl.org/dc/elements/1.1/">
  <dc:title>KM_C224e-20210614145208</dc:title>
  <dc:subject/>
  <dc:creator/>
  <cp:keywords/>
</cp:coreProperties>
</file>