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545/XXXVI/21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zatwierdzenia sprawozdania finansowego Gminy Węgliniec za 2020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4 ustawy z dnia 8 marca 1990 r. o samorządzie gminnym (Dz. U. z 2020 r., poz. 713 z późn. zm.), oraz art. 270 ust. 4 ustawy z dnia 27 sierpnia 2009 r. o finansach publicznych (Dz. U. z 2021 r., poz. 305),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Zatwierdza się sprawozdanie finansowe Gminy Węgliniec za 2020 rok.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Wypełniając obowiązek określony w art. 270 ust. 4 ustawy z dnia 27 sierpnia 2009 r. o finansach publicznych (Dz. U. z 2209 r., poz. 305), a posiadając upoważnienie ustawowe określone w art. 18 ust. 2 pkt 4 ustawy z dnia 8 marca 1990 r. o samorządzie gminnym (Dz. U. z 2020 r., poz. 713 z późn. zm.) Rada Miejska Węglińca dokonała analizy poszczególnych sprawozdań finansowych i stwierdziła, że realizacja budżetu daje podstawy do zatwierdzenia sprawozdania finansowego Gminy Węgliniec.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FE4AD033-A16D-4B38-A17E-3DC28752F6D7.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545/XXXVI/21 z dnia 24 czerwca 2021 r.</dc:title>
  <dc:subject>w sprawie zatwierdzenia sprawozdania finansowego Gminy Węgliniec za 2020^rok</dc:subject>
  <dc:creator>Alicja</dc:creator>
  <cp:lastModifiedBy>Alicja</cp:lastModifiedBy>
  <cp:revision>1</cp:revision>
  <dcterms:created xsi:type="dcterms:W3CDTF">2021-06-28T11:04:35Z</dcterms:created>
  <dcterms:modified xsi:type="dcterms:W3CDTF">2021-06-28T11:04:35Z</dcterms:modified>
  <cp:category>Akt prawny</cp:category>
</cp:coreProperties>
</file>